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8551C5" w14:textId="054B7BCB" w:rsidR="00C3762A" w:rsidRDefault="00C3762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r w:rsidRPr="00D74DEB">
        <w:rPr>
          <w:rFonts w:asciiTheme="majorBidi" w:hAnsiTheme="majorBidi" w:cstheme="majorBidi"/>
          <w:b/>
          <w:bCs/>
          <w:i/>
          <w:iCs/>
          <w:sz w:val="24"/>
          <w:szCs w:val="24"/>
          <w:shd w:val="clear" w:color="auto" w:fill="FFFFFF"/>
        </w:rPr>
        <w:t xml:space="preserve">Foeniculum </w:t>
      </w:r>
      <w:proofErr w:type="spellStart"/>
      <w:r w:rsidRPr="00D74DEB">
        <w:rPr>
          <w:rFonts w:asciiTheme="majorBidi" w:hAnsiTheme="majorBidi" w:cstheme="majorBidi"/>
          <w:b/>
          <w:bCs/>
          <w:i/>
          <w:iCs/>
          <w:sz w:val="24"/>
          <w:szCs w:val="24"/>
          <w:shd w:val="clear" w:color="auto" w:fill="FFFFFF"/>
        </w:rPr>
        <w:t>vulgare</w:t>
      </w:r>
      <w:proofErr w:type="spellEnd"/>
      <w:r w:rsidRPr="006D2565">
        <w:rPr>
          <w:rFonts w:asciiTheme="majorBidi" w:hAnsiTheme="majorBidi" w:cstheme="majorBidi"/>
          <w:b/>
          <w:bCs/>
          <w:sz w:val="24"/>
          <w:szCs w:val="24"/>
          <w:shd w:val="clear" w:color="auto" w:fill="FFFFFF"/>
        </w:rPr>
        <w:t xml:space="preserve"> and </w:t>
      </w:r>
      <w:r>
        <w:rPr>
          <w:rFonts w:asciiTheme="majorBidi" w:hAnsiTheme="majorBidi" w:cstheme="majorBidi"/>
          <w:b/>
          <w:bCs/>
          <w:sz w:val="24"/>
          <w:szCs w:val="24"/>
          <w:shd w:val="clear" w:color="auto" w:fill="FFFFFF"/>
        </w:rPr>
        <w:t>m</w:t>
      </w:r>
      <w:r w:rsidRPr="006D2565">
        <w:rPr>
          <w:rFonts w:asciiTheme="majorBidi" w:hAnsiTheme="majorBidi" w:cstheme="majorBidi"/>
          <w:b/>
          <w:bCs/>
          <w:sz w:val="24"/>
          <w:szCs w:val="24"/>
          <w:shd w:val="clear" w:color="auto" w:fill="FFFFFF"/>
        </w:rPr>
        <w:t xml:space="preserve">etformin </w:t>
      </w:r>
      <w:r>
        <w:rPr>
          <w:rFonts w:asciiTheme="majorBidi" w:hAnsiTheme="majorBidi" w:cstheme="majorBidi"/>
          <w:b/>
          <w:bCs/>
          <w:sz w:val="24"/>
          <w:szCs w:val="24"/>
          <w:shd w:val="clear" w:color="auto" w:fill="FFFFFF"/>
        </w:rPr>
        <w:t>synergistically i</w:t>
      </w:r>
      <w:r w:rsidRPr="006D2565">
        <w:rPr>
          <w:rFonts w:asciiTheme="majorBidi" w:hAnsiTheme="majorBidi" w:cstheme="majorBidi"/>
          <w:b/>
          <w:bCs/>
          <w:sz w:val="24"/>
          <w:szCs w:val="24"/>
          <w:shd w:val="clear" w:color="auto" w:fill="FFFFFF"/>
        </w:rPr>
        <w:t>mprove</w:t>
      </w:r>
      <w:r>
        <w:rPr>
          <w:rFonts w:asciiTheme="majorBidi" w:hAnsiTheme="majorBidi" w:cstheme="majorBidi"/>
          <w:b/>
          <w:bCs/>
          <w:sz w:val="24"/>
          <w:szCs w:val="24"/>
          <w:shd w:val="clear" w:color="auto" w:fill="FFFFFF"/>
        </w:rPr>
        <w:t xml:space="preserve"> o</w:t>
      </w:r>
      <w:r w:rsidRPr="006D2565">
        <w:rPr>
          <w:rFonts w:asciiTheme="majorBidi" w:hAnsiTheme="majorBidi" w:cstheme="majorBidi"/>
          <w:b/>
          <w:bCs/>
          <w:sz w:val="24"/>
          <w:szCs w:val="24"/>
          <w:shd w:val="clear" w:color="auto" w:fill="FFFFFF"/>
        </w:rPr>
        <w:t xml:space="preserve">varian </w:t>
      </w:r>
      <w:r>
        <w:rPr>
          <w:rFonts w:asciiTheme="majorBidi" w:hAnsiTheme="majorBidi" w:cstheme="majorBidi"/>
          <w:b/>
          <w:bCs/>
          <w:sz w:val="24"/>
          <w:szCs w:val="24"/>
          <w:shd w:val="clear" w:color="auto" w:fill="FFFFFF"/>
        </w:rPr>
        <w:t>f</w:t>
      </w:r>
      <w:r w:rsidRPr="006D2565">
        <w:rPr>
          <w:rFonts w:asciiTheme="majorBidi" w:hAnsiTheme="majorBidi" w:cstheme="majorBidi"/>
          <w:b/>
          <w:bCs/>
          <w:sz w:val="24"/>
          <w:szCs w:val="24"/>
          <w:shd w:val="clear" w:color="auto" w:fill="FFFFFF"/>
        </w:rPr>
        <w:t xml:space="preserve">unction in </w:t>
      </w:r>
      <w:r w:rsidRPr="00AA04DB">
        <w:rPr>
          <w:rFonts w:asciiTheme="majorBidi" w:hAnsiTheme="majorBidi" w:cstheme="majorBidi"/>
          <w:b/>
          <w:bCs/>
          <w:sz w:val="24"/>
          <w:szCs w:val="24"/>
          <w:shd w:val="clear" w:color="auto" w:fill="FFFFFF"/>
        </w:rPr>
        <w:t>a rat model of</w:t>
      </w:r>
      <w:r>
        <w:rPr>
          <w:rFonts w:asciiTheme="majorBidi" w:hAnsiTheme="majorBidi" w:cstheme="majorBidi"/>
          <w:b/>
          <w:bCs/>
          <w:sz w:val="24"/>
          <w:szCs w:val="24"/>
          <w:shd w:val="clear" w:color="auto" w:fill="FFFFFF"/>
        </w:rPr>
        <w:t xml:space="preserve"> </w:t>
      </w:r>
      <w:r w:rsidRPr="007D455F">
        <w:rPr>
          <w:rFonts w:asciiTheme="majorBidi" w:hAnsiTheme="majorBidi" w:cstheme="majorBidi"/>
          <w:b/>
          <w:bCs/>
          <w:sz w:val="24"/>
          <w:szCs w:val="24"/>
          <w:shd w:val="clear" w:color="auto" w:fill="FFFFFF"/>
        </w:rPr>
        <w:t>polycystic ovary syndrome</w:t>
      </w:r>
      <w:r w:rsidRPr="006D2565">
        <w:rPr>
          <w:rFonts w:asciiTheme="majorBidi" w:hAnsiTheme="majorBidi" w:cstheme="majorBidi"/>
          <w:b/>
          <w:bCs/>
          <w:sz w:val="24"/>
          <w:szCs w:val="24"/>
          <w:shd w:val="clear" w:color="auto" w:fill="FFFFFF"/>
        </w:rPr>
        <w:t>:</w:t>
      </w:r>
      <w:r>
        <w:rPr>
          <w:rFonts w:asciiTheme="majorBidi" w:hAnsiTheme="majorBidi" w:cstheme="majorBidi"/>
          <w:b/>
          <w:bCs/>
          <w:sz w:val="24"/>
          <w:szCs w:val="24"/>
          <w:shd w:val="clear" w:color="auto" w:fill="FFFFFF"/>
        </w:rPr>
        <w:t xml:space="preserve"> </w:t>
      </w:r>
      <w:r w:rsidRPr="00E71261">
        <w:rPr>
          <w:rFonts w:asciiTheme="majorBidi" w:hAnsiTheme="majorBidi" w:cstheme="majorBidi"/>
          <w:b/>
          <w:bCs/>
          <w:sz w:val="24"/>
          <w:szCs w:val="24"/>
          <w:shd w:val="clear" w:color="auto" w:fill="FFFFFF"/>
        </w:rPr>
        <w:t xml:space="preserve">Targeting AMH imbalances, </w:t>
      </w:r>
      <w:r>
        <w:rPr>
          <w:rFonts w:asciiTheme="majorBidi" w:hAnsiTheme="majorBidi" w:cstheme="majorBidi"/>
          <w:b/>
          <w:bCs/>
          <w:sz w:val="24"/>
          <w:szCs w:val="24"/>
          <w:shd w:val="clear" w:color="auto" w:fill="FFFFFF"/>
        </w:rPr>
        <w:t>f</w:t>
      </w:r>
      <w:r w:rsidRPr="00E71261">
        <w:rPr>
          <w:rFonts w:asciiTheme="majorBidi" w:hAnsiTheme="majorBidi" w:cstheme="majorBidi"/>
          <w:b/>
          <w:bCs/>
          <w:sz w:val="24"/>
          <w:szCs w:val="24"/>
          <w:shd w:val="clear" w:color="auto" w:fill="FFFFFF"/>
        </w:rPr>
        <w:t>olliculogenesis</w:t>
      </w:r>
      <w:r>
        <w:rPr>
          <w:rFonts w:asciiTheme="majorBidi" w:hAnsiTheme="majorBidi" w:cstheme="majorBidi"/>
          <w:b/>
          <w:bCs/>
          <w:sz w:val="24"/>
          <w:szCs w:val="24"/>
          <w:shd w:val="clear" w:color="auto" w:fill="FFFFFF"/>
        </w:rPr>
        <w:t xml:space="preserve"> disruption</w:t>
      </w:r>
      <w:r w:rsidRPr="00E71261">
        <w:rPr>
          <w:rFonts w:asciiTheme="majorBidi" w:hAnsiTheme="majorBidi" w:cstheme="majorBidi"/>
          <w:b/>
          <w:bCs/>
          <w:sz w:val="24"/>
          <w:szCs w:val="24"/>
          <w:shd w:val="clear" w:color="auto" w:fill="FFFFFF"/>
        </w:rPr>
        <w:t xml:space="preserve">, </w:t>
      </w:r>
      <w:r>
        <w:rPr>
          <w:rFonts w:asciiTheme="majorBidi" w:hAnsiTheme="majorBidi" w:cstheme="majorBidi"/>
          <w:b/>
          <w:bCs/>
          <w:sz w:val="24"/>
          <w:szCs w:val="24"/>
          <w:shd w:val="clear" w:color="auto" w:fill="FFFFFF"/>
        </w:rPr>
        <w:t>f</w:t>
      </w:r>
      <w:r w:rsidRPr="00E71261">
        <w:rPr>
          <w:rFonts w:asciiTheme="majorBidi" w:hAnsiTheme="majorBidi" w:cstheme="majorBidi"/>
          <w:b/>
          <w:bCs/>
          <w:sz w:val="24"/>
          <w:szCs w:val="24"/>
          <w:shd w:val="clear" w:color="auto" w:fill="FFFFFF"/>
        </w:rPr>
        <w:t xml:space="preserve">ibrosis, and </w:t>
      </w:r>
      <w:r>
        <w:rPr>
          <w:rFonts w:asciiTheme="majorBidi" w:hAnsiTheme="majorBidi" w:cstheme="majorBidi"/>
          <w:b/>
          <w:bCs/>
          <w:sz w:val="24"/>
          <w:szCs w:val="24"/>
          <w:shd w:val="clear" w:color="auto" w:fill="FFFFFF"/>
        </w:rPr>
        <w:t>a</w:t>
      </w:r>
      <w:r w:rsidRPr="006D2565">
        <w:rPr>
          <w:rFonts w:asciiTheme="majorBidi" w:hAnsiTheme="majorBidi" w:cstheme="majorBidi"/>
          <w:b/>
          <w:bCs/>
          <w:sz w:val="24"/>
          <w:szCs w:val="24"/>
          <w:shd w:val="clear" w:color="auto" w:fill="FFFFFF"/>
        </w:rPr>
        <w:t>berrant</w:t>
      </w:r>
      <w:r w:rsidRPr="00E71261">
        <w:rPr>
          <w:rFonts w:asciiTheme="majorBidi" w:hAnsiTheme="majorBidi" w:cstheme="majorBidi"/>
          <w:b/>
          <w:bCs/>
          <w:sz w:val="24"/>
          <w:szCs w:val="24"/>
          <w:shd w:val="clear" w:color="auto" w:fill="FFFFFF"/>
        </w:rPr>
        <w:t xml:space="preserve"> Angiogenesis</w:t>
      </w:r>
    </w:p>
    <w:p w14:paraId="3BD8BBCA" w14:textId="37274E01"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79E855FA" w14:textId="006FDE49"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5EAF4F50" w14:textId="7E77F030"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5A46555A" w14:textId="46CEC48C"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0556FAD7" w14:textId="512E6867"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7C682A5B" w14:textId="345A44F8"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0614A2CF" w14:textId="70BD226C"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22DE779B" w14:textId="23FE1555"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65851254" w14:textId="26574009"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7C406C23" w14:textId="69E09DBC"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69101F78" w14:textId="5C262B7C"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3F5F25B7" w14:textId="04C67984"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4D30815D" w14:textId="7AAC82EA"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472739C0" w14:textId="4E4DB831"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16A00B37" w14:textId="26988283"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43D39E20" w14:textId="3F0247B0"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55850BD2" w14:textId="678C3E9F"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0A4B3AB9" w14:textId="31CB1450"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56D71A00" w14:textId="05E0E9F7"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207C5D68" w14:textId="52B6C1F3"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61AD947B" w14:textId="1F00EA98" w:rsidR="0047328A" w:rsidRDefault="0047328A" w:rsidP="00C37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53566A99" w14:textId="77777777" w:rsidR="003D499C" w:rsidRDefault="003D499C" w:rsidP="003D49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Bidi" w:hAnsiTheme="majorBidi" w:cstheme="majorBidi"/>
          <w:b/>
          <w:bCs/>
          <w:sz w:val="24"/>
          <w:szCs w:val="24"/>
          <w:shd w:val="clear" w:color="auto" w:fill="FFFFFF"/>
        </w:rPr>
      </w:pPr>
    </w:p>
    <w:p w14:paraId="00C76B54" w14:textId="6BFD586B" w:rsidR="00D62782" w:rsidRDefault="00D62782" w:rsidP="009779DC">
      <w:pPr>
        <w:spacing w:line="360" w:lineRule="auto"/>
        <w:jc w:val="both"/>
        <w:rPr>
          <w:rFonts w:asciiTheme="majorBidi" w:hAnsiTheme="majorBidi" w:cstheme="majorBidi"/>
          <w:b/>
          <w:bCs/>
          <w:sz w:val="32"/>
          <w:szCs w:val="32"/>
        </w:rPr>
      </w:pPr>
      <w:r w:rsidRPr="001836B9">
        <w:rPr>
          <w:rFonts w:asciiTheme="majorBidi" w:hAnsiTheme="majorBidi" w:cstheme="majorBidi"/>
          <w:b/>
          <w:bCs/>
          <w:sz w:val="32"/>
          <w:szCs w:val="32"/>
        </w:rPr>
        <w:t>Abstract</w:t>
      </w:r>
    </w:p>
    <w:p w14:paraId="7D6D2A7D" w14:textId="55A47B6C" w:rsidR="00D62782" w:rsidRDefault="00A34F3E" w:rsidP="009217E4">
      <w:pPr>
        <w:spacing w:line="360" w:lineRule="auto"/>
        <w:jc w:val="both"/>
        <w:rPr>
          <w:rFonts w:asciiTheme="majorBidi" w:hAnsiTheme="majorBidi" w:cstheme="majorBidi"/>
          <w:sz w:val="24"/>
          <w:szCs w:val="24"/>
        </w:rPr>
      </w:pPr>
      <w:r>
        <w:rPr>
          <w:rFonts w:asciiTheme="majorBidi" w:hAnsiTheme="majorBidi" w:cstheme="majorBidi"/>
          <w:b/>
          <w:bCs/>
          <w:sz w:val="24"/>
          <w:szCs w:val="24"/>
        </w:rPr>
        <w:t>Objective</w:t>
      </w:r>
      <w:r w:rsidR="00D62782" w:rsidRPr="00B65EAE">
        <w:rPr>
          <w:rFonts w:asciiTheme="majorBidi" w:hAnsiTheme="majorBidi" w:cstheme="majorBidi"/>
          <w:b/>
          <w:bCs/>
          <w:sz w:val="24"/>
          <w:szCs w:val="24"/>
        </w:rPr>
        <w:t>:</w:t>
      </w:r>
      <w:r w:rsidR="00D62782" w:rsidRPr="00B65EAE">
        <w:rPr>
          <w:rFonts w:asciiTheme="majorBidi" w:hAnsiTheme="majorBidi" w:cstheme="majorBidi"/>
          <w:sz w:val="24"/>
          <w:szCs w:val="24"/>
        </w:rPr>
        <w:t xml:space="preserve"> </w:t>
      </w:r>
      <w:r w:rsidR="00D62782" w:rsidRPr="00F0738D">
        <w:rPr>
          <w:rFonts w:asciiTheme="majorBidi" w:hAnsiTheme="majorBidi" w:cstheme="majorBidi"/>
          <w:sz w:val="24"/>
          <w:szCs w:val="24"/>
        </w:rPr>
        <w:t xml:space="preserve">Polycystic ovary syndrome (PCOS), </w:t>
      </w:r>
      <w:r w:rsidR="00854458" w:rsidRPr="00854458">
        <w:rPr>
          <w:rFonts w:asciiTheme="majorBidi" w:hAnsiTheme="majorBidi" w:cstheme="majorBidi"/>
          <w:sz w:val="24"/>
          <w:szCs w:val="24"/>
        </w:rPr>
        <w:t>a major cause of female infertility</w:t>
      </w:r>
      <w:r w:rsidR="00D62782" w:rsidRPr="00B65EAE">
        <w:rPr>
          <w:rFonts w:asciiTheme="majorBidi" w:hAnsiTheme="majorBidi" w:cstheme="majorBidi"/>
          <w:sz w:val="24"/>
          <w:szCs w:val="24"/>
        </w:rPr>
        <w:t>,</w:t>
      </w:r>
      <w:r w:rsidR="00D62782" w:rsidRPr="00F0738D">
        <w:rPr>
          <w:rFonts w:asciiTheme="majorBidi" w:hAnsiTheme="majorBidi" w:cstheme="majorBidi"/>
          <w:sz w:val="24"/>
          <w:szCs w:val="24"/>
        </w:rPr>
        <w:t xml:space="preserve"> </w:t>
      </w:r>
      <w:r w:rsidR="00D62782" w:rsidRPr="00BF0451">
        <w:rPr>
          <w:rFonts w:asciiTheme="majorBidi" w:hAnsiTheme="majorBidi" w:cstheme="majorBidi"/>
          <w:sz w:val="24"/>
          <w:szCs w:val="24"/>
        </w:rPr>
        <w:t>is accompanied</w:t>
      </w:r>
      <w:r w:rsidR="00D62782" w:rsidRPr="00F0738D">
        <w:rPr>
          <w:rFonts w:asciiTheme="majorBidi" w:hAnsiTheme="majorBidi" w:cstheme="majorBidi"/>
          <w:sz w:val="24"/>
          <w:szCs w:val="24"/>
        </w:rPr>
        <w:t xml:space="preserve"> </w:t>
      </w:r>
      <w:r w:rsidR="00D62782">
        <w:rPr>
          <w:rFonts w:asciiTheme="majorBidi" w:hAnsiTheme="majorBidi" w:cstheme="majorBidi"/>
          <w:sz w:val="24"/>
          <w:szCs w:val="24"/>
        </w:rPr>
        <w:t>by</w:t>
      </w:r>
      <w:r w:rsidR="00D62782" w:rsidRPr="00F0738D">
        <w:rPr>
          <w:rFonts w:asciiTheme="majorBidi" w:hAnsiTheme="majorBidi" w:cstheme="majorBidi"/>
          <w:sz w:val="24"/>
          <w:szCs w:val="24"/>
        </w:rPr>
        <w:t xml:space="preserve"> elevated anti-</w:t>
      </w:r>
      <w:proofErr w:type="spellStart"/>
      <w:r w:rsidR="00D62782" w:rsidRPr="00F0738D">
        <w:rPr>
          <w:rFonts w:asciiTheme="majorBidi" w:hAnsiTheme="majorBidi" w:cstheme="majorBidi"/>
          <w:sz w:val="24"/>
          <w:szCs w:val="24"/>
        </w:rPr>
        <w:t>Mullerian</w:t>
      </w:r>
      <w:proofErr w:type="spellEnd"/>
      <w:r w:rsidR="00D62782" w:rsidRPr="00F0738D">
        <w:rPr>
          <w:rFonts w:asciiTheme="majorBidi" w:hAnsiTheme="majorBidi" w:cstheme="majorBidi"/>
          <w:sz w:val="24"/>
          <w:szCs w:val="24"/>
        </w:rPr>
        <w:t xml:space="preserve"> hormone (AMH) as a diagnostic marker. </w:t>
      </w:r>
      <w:r w:rsidR="002A6AA7">
        <w:rPr>
          <w:rFonts w:asciiTheme="majorBidi" w:hAnsiTheme="majorBidi" w:cstheme="majorBidi"/>
          <w:sz w:val="24"/>
          <w:szCs w:val="24"/>
        </w:rPr>
        <w:t>A</w:t>
      </w:r>
      <w:r w:rsidR="00D62782" w:rsidRPr="00F0738D">
        <w:rPr>
          <w:rFonts w:asciiTheme="majorBidi" w:hAnsiTheme="majorBidi" w:cstheme="majorBidi"/>
          <w:sz w:val="24"/>
          <w:szCs w:val="24"/>
        </w:rPr>
        <w:t xml:space="preserve">mong </w:t>
      </w:r>
      <w:r w:rsidR="00D24CF6">
        <w:rPr>
          <w:rFonts w:asciiTheme="majorBidi" w:hAnsiTheme="majorBidi" w:cstheme="majorBidi"/>
          <w:sz w:val="24"/>
          <w:szCs w:val="24"/>
        </w:rPr>
        <w:t>its</w:t>
      </w:r>
      <w:r w:rsidR="00D62782" w:rsidRPr="00F0738D">
        <w:rPr>
          <w:rFonts w:asciiTheme="majorBidi" w:hAnsiTheme="majorBidi" w:cstheme="majorBidi"/>
          <w:sz w:val="24"/>
          <w:szCs w:val="24"/>
        </w:rPr>
        <w:t xml:space="preserve"> heterogeneous symptoms, PCOS is associated with increased vessel density and collagen deposition. </w:t>
      </w:r>
      <w:r w:rsidR="00D62782" w:rsidRPr="00900051">
        <w:rPr>
          <w:rFonts w:asciiTheme="majorBidi" w:hAnsiTheme="majorBidi" w:cstheme="majorBidi"/>
          <w:i/>
          <w:iCs/>
          <w:sz w:val="24"/>
          <w:szCs w:val="24"/>
        </w:rPr>
        <w:t xml:space="preserve">Foeniculum </w:t>
      </w:r>
      <w:proofErr w:type="spellStart"/>
      <w:r w:rsidR="00D62782" w:rsidRPr="00900051">
        <w:rPr>
          <w:rFonts w:asciiTheme="majorBidi" w:hAnsiTheme="majorBidi" w:cstheme="majorBidi"/>
          <w:i/>
          <w:iCs/>
          <w:sz w:val="24"/>
          <w:szCs w:val="24"/>
        </w:rPr>
        <w:t>vulgare</w:t>
      </w:r>
      <w:proofErr w:type="spellEnd"/>
      <w:r w:rsidR="00D62782" w:rsidRPr="00F0738D">
        <w:rPr>
          <w:rFonts w:asciiTheme="majorBidi" w:hAnsiTheme="majorBidi" w:cstheme="majorBidi"/>
          <w:sz w:val="24"/>
          <w:szCs w:val="24"/>
        </w:rPr>
        <w:t xml:space="preserve"> (Fennel) and metformin have demonstrated therapeutic benefits against PCOS. This study investigate</w:t>
      </w:r>
      <w:r w:rsidR="002A3E20">
        <w:rPr>
          <w:rFonts w:asciiTheme="majorBidi" w:hAnsiTheme="majorBidi" w:cstheme="majorBidi"/>
          <w:sz w:val="24"/>
          <w:szCs w:val="24"/>
        </w:rPr>
        <w:t>d</w:t>
      </w:r>
      <w:r w:rsidR="00D62782" w:rsidRPr="00F0738D">
        <w:rPr>
          <w:rFonts w:asciiTheme="majorBidi" w:hAnsiTheme="majorBidi" w:cstheme="majorBidi"/>
          <w:sz w:val="24"/>
          <w:szCs w:val="24"/>
        </w:rPr>
        <w:t xml:space="preserve"> the possible therapeutic effect</w:t>
      </w:r>
      <w:r w:rsidR="00D62782">
        <w:rPr>
          <w:rFonts w:asciiTheme="majorBidi" w:hAnsiTheme="majorBidi" w:cstheme="majorBidi"/>
          <w:sz w:val="24"/>
          <w:szCs w:val="24"/>
        </w:rPr>
        <w:t>s</w:t>
      </w:r>
      <w:r w:rsidR="00D62782" w:rsidRPr="00F0738D">
        <w:rPr>
          <w:rFonts w:asciiTheme="majorBidi" w:hAnsiTheme="majorBidi" w:cstheme="majorBidi"/>
          <w:sz w:val="24"/>
          <w:szCs w:val="24"/>
        </w:rPr>
        <w:t xml:space="preserve"> of fennel extract, alone </w:t>
      </w:r>
      <w:r w:rsidR="00D62782">
        <w:rPr>
          <w:rFonts w:asciiTheme="majorBidi" w:hAnsiTheme="majorBidi" w:cstheme="majorBidi"/>
          <w:sz w:val="24"/>
          <w:szCs w:val="24"/>
        </w:rPr>
        <w:t>and</w:t>
      </w:r>
      <w:r w:rsidR="00D62782" w:rsidRPr="00F0738D">
        <w:rPr>
          <w:rFonts w:asciiTheme="majorBidi" w:hAnsiTheme="majorBidi" w:cstheme="majorBidi"/>
          <w:sz w:val="24"/>
          <w:szCs w:val="24"/>
        </w:rPr>
        <w:t xml:space="preserve"> with metformin, on PCOS-related ovarian damage in rats.</w:t>
      </w:r>
    </w:p>
    <w:p w14:paraId="6003E75C" w14:textId="31347029" w:rsidR="00D62782" w:rsidRDefault="00D62782" w:rsidP="005C3120">
      <w:pPr>
        <w:spacing w:line="360" w:lineRule="auto"/>
        <w:jc w:val="both"/>
        <w:rPr>
          <w:rFonts w:asciiTheme="majorBidi" w:hAnsiTheme="majorBidi" w:cstheme="majorBidi"/>
          <w:sz w:val="24"/>
          <w:szCs w:val="24"/>
        </w:rPr>
      </w:pPr>
      <w:r w:rsidRPr="00B65EAE">
        <w:rPr>
          <w:rFonts w:asciiTheme="majorBidi" w:hAnsiTheme="majorBidi" w:cstheme="majorBidi"/>
          <w:b/>
          <w:bCs/>
          <w:sz w:val="24"/>
          <w:szCs w:val="24"/>
        </w:rPr>
        <w:t>M</w:t>
      </w:r>
      <w:r w:rsidR="00A34F3E">
        <w:rPr>
          <w:rFonts w:asciiTheme="majorBidi" w:hAnsiTheme="majorBidi" w:cstheme="majorBidi"/>
          <w:b/>
          <w:bCs/>
          <w:sz w:val="24"/>
          <w:szCs w:val="24"/>
        </w:rPr>
        <w:t>aterial and m</w:t>
      </w:r>
      <w:r w:rsidRPr="00B65EAE">
        <w:rPr>
          <w:rFonts w:asciiTheme="majorBidi" w:hAnsiTheme="majorBidi" w:cstheme="majorBidi"/>
          <w:b/>
          <w:bCs/>
          <w:sz w:val="24"/>
          <w:szCs w:val="24"/>
        </w:rPr>
        <w:t>ethods:</w:t>
      </w:r>
      <w:r w:rsidRPr="00B65EAE">
        <w:rPr>
          <w:rFonts w:asciiTheme="majorBidi" w:hAnsiTheme="majorBidi" w:cstheme="majorBidi"/>
          <w:sz w:val="24"/>
          <w:szCs w:val="24"/>
        </w:rPr>
        <w:t xml:space="preserve"> </w:t>
      </w:r>
      <w:r w:rsidRPr="00B52228">
        <w:rPr>
          <w:rFonts w:asciiTheme="majorBidi" w:hAnsiTheme="majorBidi" w:cstheme="majorBidi"/>
          <w:i/>
          <w:iCs/>
          <w:sz w:val="24"/>
          <w:szCs w:val="24"/>
        </w:rPr>
        <w:t>Wistar</w:t>
      </w:r>
      <w:r w:rsidRPr="00B65EAE">
        <w:rPr>
          <w:rFonts w:asciiTheme="majorBidi" w:hAnsiTheme="majorBidi" w:cstheme="majorBidi"/>
          <w:sz w:val="24"/>
          <w:szCs w:val="24"/>
        </w:rPr>
        <w:t xml:space="preserve"> </w:t>
      </w:r>
      <w:r w:rsidR="009217E4">
        <w:rPr>
          <w:rFonts w:asciiTheme="majorBidi" w:hAnsiTheme="majorBidi" w:cstheme="majorBidi"/>
          <w:sz w:val="24"/>
          <w:szCs w:val="24"/>
        </w:rPr>
        <w:t xml:space="preserve">adult </w:t>
      </w:r>
      <w:r w:rsidRPr="00B65EAE">
        <w:rPr>
          <w:rFonts w:asciiTheme="majorBidi" w:hAnsiTheme="majorBidi" w:cstheme="majorBidi"/>
          <w:sz w:val="24"/>
          <w:szCs w:val="24"/>
        </w:rPr>
        <w:t xml:space="preserve">rats were divided into control </w:t>
      </w:r>
      <w:r>
        <w:rPr>
          <w:rFonts w:asciiTheme="majorBidi" w:hAnsiTheme="majorBidi" w:cstheme="majorBidi"/>
          <w:sz w:val="24"/>
          <w:szCs w:val="24"/>
        </w:rPr>
        <w:t xml:space="preserve">(CMC) </w:t>
      </w:r>
      <w:r w:rsidRPr="00B65EAE">
        <w:rPr>
          <w:rFonts w:asciiTheme="majorBidi" w:hAnsiTheme="majorBidi" w:cstheme="majorBidi"/>
          <w:sz w:val="24"/>
          <w:szCs w:val="24"/>
        </w:rPr>
        <w:t xml:space="preserve">and letrozole-induced PCOS groups. PCOS rats received </w:t>
      </w:r>
      <w:r>
        <w:rPr>
          <w:rFonts w:asciiTheme="majorBidi" w:hAnsiTheme="majorBidi" w:cstheme="majorBidi"/>
          <w:sz w:val="24"/>
          <w:szCs w:val="24"/>
        </w:rPr>
        <w:t xml:space="preserve">saline </w:t>
      </w:r>
      <w:r w:rsidRPr="00CA6596">
        <w:rPr>
          <w:rFonts w:asciiTheme="majorBidi" w:hAnsiTheme="majorBidi" w:cstheme="majorBidi"/>
          <w:sz w:val="24"/>
          <w:szCs w:val="24"/>
        </w:rPr>
        <w:t>(</w:t>
      </w:r>
      <w:r w:rsidRPr="00B65EAE">
        <w:rPr>
          <w:rFonts w:asciiTheme="majorBidi" w:hAnsiTheme="majorBidi" w:cstheme="majorBidi"/>
          <w:sz w:val="24"/>
          <w:szCs w:val="24"/>
        </w:rPr>
        <w:t>1 ml/kg/day</w:t>
      </w:r>
      <w:r w:rsidRPr="00CA6596">
        <w:rPr>
          <w:rFonts w:asciiTheme="majorBidi" w:hAnsiTheme="majorBidi" w:cstheme="majorBidi"/>
          <w:sz w:val="24"/>
          <w:szCs w:val="24"/>
        </w:rPr>
        <w:t>;</w:t>
      </w:r>
      <w:r>
        <w:rPr>
          <w:rFonts w:asciiTheme="majorBidi" w:hAnsiTheme="majorBidi" w:cstheme="majorBidi"/>
          <w:sz w:val="24"/>
          <w:szCs w:val="24"/>
        </w:rPr>
        <w:t xml:space="preserve"> PCOS-Veh), </w:t>
      </w:r>
      <w:r w:rsidRPr="00B65EAE">
        <w:rPr>
          <w:rFonts w:asciiTheme="majorBidi" w:hAnsiTheme="majorBidi" w:cstheme="majorBidi"/>
          <w:sz w:val="24"/>
          <w:szCs w:val="24"/>
        </w:rPr>
        <w:t>fennel extract (500 mg/kg/day</w:t>
      </w:r>
      <w:r>
        <w:rPr>
          <w:rFonts w:asciiTheme="majorBidi" w:hAnsiTheme="majorBidi" w:cstheme="majorBidi"/>
          <w:sz w:val="24"/>
          <w:szCs w:val="24"/>
        </w:rPr>
        <w:t>; PCOS+FNL</w:t>
      </w:r>
      <w:r w:rsidR="00EB1851">
        <w:rPr>
          <w:rFonts w:asciiTheme="majorBidi" w:hAnsiTheme="majorBidi" w:cstheme="majorBidi"/>
          <w:sz w:val="24"/>
          <w:szCs w:val="24"/>
        </w:rPr>
        <w:t xml:space="preserve">), </w:t>
      </w:r>
      <w:r w:rsidRPr="00B65EAE">
        <w:rPr>
          <w:rFonts w:asciiTheme="majorBidi" w:hAnsiTheme="majorBidi" w:cstheme="majorBidi"/>
          <w:sz w:val="24"/>
          <w:szCs w:val="24"/>
        </w:rPr>
        <w:t>metformin (300 mg/kg/day</w:t>
      </w:r>
      <w:r>
        <w:rPr>
          <w:rFonts w:asciiTheme="majorBidi" w:hAnsiTheme="majorBidi" w:cstheme="majorBidi"/>
          <w:sz w:val="24"/>
          <w:szCs w:val="24"/>
        </w:rPr>
        <w:t>; PCOS+MET</w:t>
      </w:r>
      <w:r w:rsidRPr="00B65EAE">
        <w:rPr>
          <w:rFonts w:asciiTheme="majorBidi" w:hAnsiTheme="majorBidi" w:cstheme="majorBidi"/>
          <w:sz w:val="24"/>
          <w:szCs w:val="24"/>
        </w:rPr>
        <w:t>), or both</w:t>
      </w:r>
      <w:r>
        <w:rPr>
          <w:rFonts w:asciiTheme="majorBidi" w:hAnsiTheme="majorBidi" w:cstheme="majorBidi"/>
          <w:sz w:val="24"/>
          <w:szCs w:val="24"/>
        </w:rPr>
        <w:t xml:space="preserve"> (PCOS+</w:t>
      </w:r>
      <w:r w:rsidRPr="00F8082B">
        <w:rPr>
          <w:rFonts w:asciiTheme="majorBidi" w:hAnsiTheme="majorBidi" w:cstheme="majorBidi"/>
          <w:sz w:val="24"/>
          <w:szCs w:val="24"/>
        </w:rPr>
        <w:t xml:space="preserve"> </w:t>
      </w:r>
      <w:r>
        <w:rPr>
          <w:rFonts w:asciiTheme="majorBidi" w:hAnsiTheme="majorBidi" w:cstheme="majorBidi"/>
          <w:sz w:val="24"/>
          <w:szCs w:val="24"/>
        </w:rPr>
        <w:t>MET+FNL)</w:t>
      </w:r>
      <w:r w:rsidR="009217E4">
        <w:rPr>
          <w:rFonts w:asciiTheme="majorBidi" w:hAnsiTheme="majorBidi" w:cstheme="majorBidi"/>
          <w:sz w:val="24"/>
          <w:szCs w:val="24"/>
        </w:rPr>
        <w:t xml:space="preserve">. After </w:t>
      </w:r>
      <w:r w:rsidRPr="00B65EAE">
        <w:rPr>
          <w:rFonts w:asciiTheme="majorBidi" w:hAnsiTheme="majorBidi" w:cstheme="majorBidi"/>
          <w:sz w:val="24"/>
          <w:szCs w:val="24"/>
        </w:rPr>
        <w:t xml:space="preserve">21 </w:t>
      </w:r>
      <w:r w:rsidR="00076659" w:rsidRPr="00B65EAE">
        <w:rPr>
          <w:rFonts w:asciiTheme="majorBidi" w:hAnsiTheme="majorBidi" w:cstheme="majorBidi"/>
          <w:sz w:val="24"/>
          <w:szCs w:val="24"/>
        </w:rPr>
        <w:t>days</w:t>
      </w:r>
      <w:r w:rsidR="00F041A6">
        <w:rPr>
          <w:rFonts w:asciiTheme="majorBidi" w:hAnsiTheme="majorBidi" w:cstheme="majorBidi"/>
          <w:sz w:val="24"/>
          <w:szCs w:val="24"/>
        </w:rPr>
        <w:t xml:space="preserve">, </w:t>
      </w:r>
      <w:r w:rsidRPr="00B65EAE">
        <w:rPr>
          <w:rFonts w:asciiTheme="majorBidi" w:hAnsiTheme="majorBidi" w:cstheme="majorBidi"/>
          <w:sz w:val="24"/>
          <w:szCs w:val="24"/>
        </w:rPr>
        <w:t xml:space="preserve">body and ovarian weights were recorded, and </w:t>
      </w:r>
      <w:r w:rsidRPr="000379E7">
        <w:rPr>
          <w:rFonts w:asciiTheme="majorBidi" w:hAnsiTheme="majorBidi" w:cstheme="majorBidi"/>
          <w:sz w:val="24"/>
          <w:szCs w:val="24"/>
        </w:rPr>
        <w:t>blood samples were analyzed for AMH levels</w:t>
      </w:r>
      <w:r w:rsidRPr="00B65EAE">
        <w:rPr>
          <w:rFonts w:asciiTheme="majorBidi" w:hAnsiTheme="majorBidi" w:cstheme="majorBidi"/>
          <w:sz w:val="24"/>
          <w:szCs w:val="24"/>
        </w:rPr>
        <w:t>.</w:t>
      </w:r>
      <w:r>
        <w:rPr>
          <w:rFonts w:asciiTheme="majorBidi" w:hAnsiTheme="majorBidi" w:cstheme="majorBidi"/>
          <w:sz w:val="24"/>
          <w:szCs w:val="24"/>
        </w:rPr>
        <w:t xml:space="preserve"> </w:t>
      </w:r>
      <w:r w:rsidRPr="00B65EAE">
        <w:rPr>
          <w:rFonts w:asciiTheme="majorBidi" w:hAnsiTheme="majorBidi" w:cstheme="majorBidi"/>
          <w:sz w:val="24"/>
          <w:szCs w:val="24"/>
        </w:rPr>
        <w:t xml:space="preserve">Ovarian </w:t>
      </w:r>
      <w:r>
        <w:rPr>
          <w:rFonts w:asciiTheme="majorBidi" w:hAnsiTheme="majorBidi" w:cstheme="majorBidi"/>
          <w:sz w:val="24"/>
          <w:szCs w:val="24"/>
        </w:rPr>
        <w:t>folliculogenesis</w:t>
      </w:r>
      <w:r w:rsidR="00CC3C2B">
        <w:rPr>
          <w:rFonts w:asciiTheme="majorBidi" w:hAnsiTheme="majorBidi" w:cstheme="majorBidi"/>
          <w:sz w:val="24"/>
          <w:szCs w:val="24"/>
        </w:rPr>
        <w:t xml:space="preserve">, </w:t>
      </w:r>
      <w:r w:rsidR="00CC3C2B" w:rsidRPr="00B65EAE">
        <w:rPr>
          <w:rFonts w:asciiTheme="majorBidi" w:hAnsiTheme="majorBidi" w:cstheme="majorBidi"/>
          <w:sz w:val="24"/>
          <w:szCs w:val="24"/>
        </w:rPr>
        <w:t xml:space="preserve">fibrosis and vessel density </w:t>
      </w:r>
      <w:r w:rsidRPr="00B65EAE">
        <w:rPr>
          <w:rFonts w:asciiTheme="majorBidi" w:hAnsiTheme="majorBidi" w:cstheme="majorBidi"/>
          <w:sz w:val="24"/>
          <w:szCs w:val="24"/>
        </w:rPr>
        <w:t>w</w:t>
      </w:r>
      <w:r w:rsidR="00CC3C2B">
        <w:rPr>
          <w:rFonts w:asciiTheme="majorBidi" w:hAnsiTheme="majorBidi" w:cstheme="majorBidi"/>
          <w:sz w:val="24"/>
          <w:szCs w:val="24"/>
        </w:rPr>
        <w:t>ere</w:t>
      </w:r>
      <w:r w:rsidRPr="00B65EAE">
        <w:rPr>
          <w:rFonts w:asciiTheme="majorBidi" w:hAnsiTheme="majorBidi" w:cstheme="majorBidi"/>
          <w:sz w:val="24"/>
          <w:szCs w:val="24"/>
        </w:rPr>
        <w:t xml:space="preserve"> assessed by hematoxylin and eosin</w:t>
      </w:r>
      <w:r w:rsidR="00CC3C2B">
        <w:rPr>
          <w:rFonts w:asciiTheme="majorBidi" w:hAnsiTheme="majorBidi" w:cstheme="majorBidi"/>
          <w:sz w:val="24"/>
          <w:szCs w:val="24"/>
        </w:rPr>
        <w:t xml:space="preserve">, and </w:t>
      </w:r>
      <w:r w:rsidRPr="00B65EAE">
        <w:rPr>
          <w:rFonts w:asciiTheme="majorBidi" w:hAnsiTheme="majorBidi" w:cstheme="majorBidi"/>
          <w:sz w:val="24"/>
          <w:szCs w:val="24"/>
        </w:rPr>
        <w:t>Masson's trichrome staining</w:t>
      </w:r>
      <w:r w:rsidR="00CC3C2B">
        <w:rPr>
          <w:rFonts w:asciiTheme="majorBidi" w:hAnsiTheme="majorBidi" w:cstheme="majorBidi"/>
          <w:sz w:val="24"/>
          <w:szCs w:val="24"/>
        </w:rPr>
        <w:t>, respectively</w:t>
      </w:r>
      <w:r w:rsidRPr="00B65EAE">
        <w:rPr>
          <w:rFonts w:asciiTheme="majorBidi" w:hAnsiTheme="majorBidi" w:cstheme="majorBidi"/>
          <w:sz w:val="24"/>
          <w:szCs w:val="24"/>
        </w:rPr>
        <w:t xml:space="preserve">. Ovarian AMH protein expression was determined by </w:t>
      </w:r>
      <w:r w:rsidR="00964B7F">
        <w:rPr>
          <w:rFonts w:asciiTheme="majorBidi" w:hAnsiTheme="majorBidi" w:cstheme="majorBidi"/>
          <w:sz w:val="24"/>
          <w:szCs w:val="24"/>
        </w:rPr>
        <w:t>w</w:t>
      </w:r>
      <w:r w:rsidRPr="00B65EAE">
        <w:rPr>
          <w:rFonts w:asciiTheme="majorBidi" w:hAnsiTheme="majorBidi" w:cstheme="majorBidi"/>
          <w:sz w:val="24"/>
          <w:szCs w:val="24"/>
        </w:rPr>
        <w:t xml:space="preserve">estern blot. </w:t>
      </w:r>
    </w:p>
    <w:p w14:paraId="65FD1CD7" w14:textId="702F6D0F" w:rsidR="00AB5D61" w:rsidRDefault="00D62782" w:rsidP="00600599">
      <w:pPr>
        <w:spacing w:after="100" w:afterAutospacing="1" w:line="360" w:lineRule="auto"/>
        <w:jc w:val="both"/>
        <w:rPr>
          <w:rFonts w:asciiTheme="majorBidi" w:hAnsiTheme="majorBidi" w:cstheme="majorBidi"/>
          <w:sz w:val="24"/>
          <w:szCs w:val="24"/>
        </w:rPr>
      </w:pPr>
      <w:r w:rsidRPr="00B65EAE">
        <w:rPr>
          <w:rFonts w:asciiTheme="majorBidi" w:hAnsiTheme="majorBidi" w:cstheme="majorBidi"/>
          <w:b/>
          <w:bCs/>
          <w:sz w:val="24"/>
          <w:szCs w:val="24"/>
        </w:rPr>
        <w:t>Results:</w:t>
      </w:r>
      <w:r w:rsidRPr="00B65EAE">
        <w:rPr>
          <w:rFonts w:asciiTheme="majorBidi" w:hAnsiTheme="majorBidi" w:cstheme="majorBidi"/>
          <w:sz w:val="24"/>
          <w:szCs w:val="24"/>
        </w:rPr>
        <w:t xml:space="preserve"> </w:t>
      </w:r>
      <w:r>
        <w:rPr>
          <w:rFonts w:asciiTheme="majorBidi" w:hAnsiTheme="majorBidi" w:cstheme="majorBidi"/>
          <w:sz w:val="24"/>
          <w:szCs w:val="24"/>
        </w:rPr>
        <w:t>PCOS</w:t>
      </w:r>
      <w:r w:rsidR="00494304">
        <w:rPr>
          <w:rFonts w:asciiTheme="majorBidi" w:hAnsiTheme="majorBidi" w:cstheme="majorBidi"/>
          <w:sz w:val="24"/>
          <w:szCs w:val="24"/>
        </w:rPr>
        <w:t xml:space="preserve"> rats</w:t>
      </w:r>
      <w:r w:rsidR="00DD4B7F">
        <w:rPr>
          <w:rFonts w:asciiTheme="majorBidi" w:hAnsiTheme="majorBidi" w:cstheme="majorBidi"/>
          <w:sz w:val="24"/>
          <w:szCs w:val="24"/>
        </w:rPr>
        <w:t xml:space="preserve"> showed</w:t>
      </w:r>
      <w:r>
        <w:rPr>
          <w:rFonts w:asciiTheme="majorBidi" w:hAnsiTheme="majorBidi" w:cstheme="majorBidi"/>
          <w:sz w:val="24"/>
          <w:szCs w:val="24"/>
        </w:rPr>
        <w:t xml:space="preserve"> </w:t>
      </w:r>
      <w:r w:rsidR="00DD4B7F">
        <w:rPr>
          <w:rFonts w:asciiTheme="majorBidi" w:hAnsiTheme="majorBidi" w:cstheme="majorBidi"/>
          <w:sz w:val="24"/>
          <w:szCs w:val="24"/>
        </w:rPr>
        <w:t xml:space="preserve">decreased </w:t>
      </w:r>
      <w:r w:rsidRPr="003452D9">
        <w:rPr>
          <w:rFonts w:asciiTheme="majorBidi" w:hAnsiTheme="majorBidi" w:cstheme="majorBidi"/>
          <w:sz w:val="24"/>
          <w:szCs w:val="24"/>
        </w:rPr>
        <w:t xml:space="preserve">corpus luteum and pre-ovulatory follicles, </w:t>
      </w:r>
      <w:r w:rsidR="00DD4B7F">
        <w:rPr>
          <w:rFonts w:asciiTheme="majorBidi" w:hAnsiTheme="majorBidi" w:cstheme="majorBidi"/>
          <w:sz w:val="24"/>
          <w:szCs w:val="24"/>
        </w:rPr>
        <w:t>more</w:t>
      </w:r>
      <w:r w:rsidRPr="003452D9">
        <w:rPr>
          <w:rFonts w:asciiTheme="majorBidi" w:hAnsiTheme="majorBidi" w:cstheme="majorBidi"/>
          <w:sz w:val="24"/>
          <w:szCs w:val="24"/>
        </w:rPr>
        <w:t xml:space="preserve"> cysts compared to the CMC, </w:t>
      </w:r>
      <w:r>
        <w:rPr>
          <w:rFonts w:asciiTheme="majorBidi" w:hAnsiTheme="majorBidi" w:cstheme="majorBidi"/>
          <w:sz w:val="24"/>
          <w:szCs w:val="24"/>
        </w:rPr>
        <w:t xml:space="preserve">but </w:t>
      </w:r>
      <w:r w:rsidRPr="003452D9">
        <w:rPr>
          <w:rFonts w:asciiTheme="majorBidi" w:hAnsiTheme="majorBidi" w:cstheme="majorBidi"/>
          <w:sz w:val="24"/>
          <w:szCs w:val="24"/>
        </w:rPr>
        <w:t xml:space="preserve">ovarian fibrosis, vascularity, and AMH levels were significantly </w:t>
      </w:r>
      <w:r w:rsidR="00D95476">
        <w:rPr>
          <w:rFonts w:asciiTheme="majorBidi" w:hAnsiTheme="majorBidi" w:cstheme="majorBidi"/>
          <w:sz w:val="24"/>
          <w:szCs w:val="24"/>
        </w:rPr>
        <w:t>increased</w:t>
      </w:r>
      <w:r w:rsidRPr="003452D9">
        <w:rPr>
          <w:rFonts w:asciiTheme="majorBidi" w:hAnsiTheme="majorBidi" w:cstheme="majorBidi"/>
          <w:sz w:val="24"/>
          <w:szCs w:val="24"/>
        </w:rPr>
        <w:t xml:space="preserve">. </w:t>
      </w:r>
      <w:r w:rsidR="00AB5D61" w:rsidRPr="00AB5D61">
        <w:rPr>
          <w:rFonts w:asciiTheme="majorBidi" w:hAnsiTheme="majorBidi" w:cstheme="majorBidi"/>
          <w:sz w:val="24"/>
          <w:szCs w:val="24"/>
        </w:rPr>
        <w:t>Fennel and metformin, particularly in combination, improved ovarian pathology, restoring folliculogenesis, increasing corpus luteum and pre-ovulatory follicles, and reducing cysts, fibrosis, and hypervascularity compared to the PCOS group.</w:t>
      </w:r>
      <w:r w:rsidR="009D351D">
        <w:rPr>
          <w:rFonts w:asciiTheme="majorBidi" w:hAnsiTheme="majorBidi" w:cstheme="majorBidi"/>
          <w:sz w:val="24"/>
          <w:szCs w:val="24"/>
        </w:rPr>
        <w:t xml:space="preserve"> </w:t>
      </w:r>
      <w:r w:rsidR="009D351D" w:rsidRPr="009D351D">
        <w:rPr>
          <w:rFonts w:asciiTheme="majorBidi" w:hAnsiTheme="majorBidi" w:cstheme="majorBidi"/>
          <w:sz w:val="24"/>
          <w:szCs w:val="24"/>
        </w:rPr>
        <w:t>Serum AMH levels and ovarian AMH protein expression were also significantly reduced in treated rats, with the combination showing the most pronounced effect.</w:t>
      </w:r>
      <w:r w:rsidR="007D2784" w:rsidRPr="007D2784">
        <w:rPr>
          <w:rFonts w:asciiTheme="majorBidi" w:hAnsiTheme="majorBidi" w:cstheme="majorBidi"/>
          <w:sz w:val="24"/>
          <w:szCs w:val="24"/>
        </w:rPr>
        <w:t xml:space="preserve"> Furthermore, treatments reduced ovarian dimensions.</w:t>
      </w:r>
    </w:p>
    <w:p w14:paraId="066068B4" w14:textId="77C0416E" w:rsidR="00D62782" w:rsidRDefault="00D62782" w:rsidP="006C5FC7">
      <w:pPr>
        <w:spacing w:line="360" w:lineRule="auto"/>
        <w:jc w:val="both"/>
        <w:rPr>
          <w:rFonts w:asciiTheme="majorBidi" w:hAnsiTheme="majorBidi" w:cstheme="majorBidi"/>
          <w:sz w:val="24"/>
          <w:szCs w:val="24"/>
        </w:rPr>
      </w:pPr>
      <w:r w:rsidRPr="009205C5">
        <w:rPr>
          <w:rFonts w:asciiTheme="majorBidi" w:hAnsiTheme="majorBidi" w:cstheme="majorBidi"/>
          <w:b/>
          <w:bCs/>
          <w:sz w:val="24"/>
          <w:szCs w:val="24"/>
        </w:rPr>
        <w:t>Conclusion:</w:t>
      </w:r>
      <w:r w:rsidRPr="009205C5">
        <w:rPr>
          <w:rFonts w:asciiTheme="majorBidi" w:hAnsiTheme="majorBidi" w:cstheme="majorBidi"/>
          <w:sz w:val="24"/>
          <w:szCs w:val="24"/>
        </w:rPr>
        <w:t xml:space="preserve"> </w:t>
      </w:r>
      <w:r w:rsidRPr="00BF58EE">
        <w:rPr>
          <w:rFonts w:asciiTheme="majorBidi" w:hAnsiTheme="majorBidi" w:cstheme="majorBidi"/>
          <w:sz w:val="24"/>
          <w:szCs w:val="24"/>
        </w:rPr>
        <w:t xml:space="preserve">Fennel extract, especially with metformin, </w:t>
      </w:r>
      <w:r w:rsidRPr="009205C5">
        <w:rPr>
          <w:rFonts w:asciiTheme="majorBidi" w:hAnsiTheme="majorBidi" w:cstheme="majorBidi"/>
          <w:sz w:val="24"/>
          <w:szCs w:val="24"/>
        </w:rPr>
        <w:t>ameliorated</w:t>
      </w:r>
      <w:r w:rsidRPr="00BF58EE" w:rsidDel="00A362E5">
        <w:rPr>
          <w:rFonts w:asciiTheme="majorBidi" w:hAnsiTheme="majorBidi" w:cstheme="majorBidi"/>
          <w:sz w:val="24"/>
          <w:szCs w:val="24"/>
        </w:rPr>
        <w:t xml:space="preserve"> </w:t>
      </w:r>
      <w:r w:rsidRPr="00BF58EE">
        <w:rPr>
          <w:rFonts w:asciiTheme="majorBidi" w:hAnsiTheme="majorBidi" w:cstheme="majorBidi"/>
          <w:sz w:val="24"/>
          <w:szCs w:val="24"/>
        </w:rPr>
        <w:t xml:space="preserve">PCOS-related AMH abnormalities and folliculogenesis disruption, possibly by </w:t>
      </w:r>
      <w:r w:rsidR="006C5FC7">
        <w:rPr>
          <w:rFonts w:asciiTheme="majorBidi" w:hAnsiTheme="majorBidi" w:cstheme="majorBidi"/>
          <w:sz w:val="24"/>
          <w:szCs w:val="24"/>
        </w:rPr>
        <w:t>reducing</w:t>
      </w:r>
      <w:r w:rsidRPr="00BF58EE" w:rsidDel="00C34118">
        <w:rPr>
          <w:rFonts w:asciiTheme="majorBidi" w:hAnsiTheme="majorBidi" w:cstheme="majorBidi"/>
          <w:sz w:val="24"/>
          <w:szCs w:val="24"/>
        </w:rPr>
        <w:t xml:space="preserve"> </w:t>
      </w:r>
      <w:r w:rsidRPr="00BF58EE">
        <w:rPr>
          <w:rFonts w:asciiTheme="majorBidi" w:hAnsiTheme="majorBidi" w:cstheme="majorBidi"/>
          <w:sz w:val="24"/>
          <w:szCs w:val="24"/>
        </w:rPr>
        <w:t>ovarian angiogenesis and collagen deposition</w:t>
      </w:r>
      <w:r>
        <w:rPr>
          <w:rFonts w:asciiTheme="majorBidi" w:hAnsiTheme="majorBidi" w:cstheme="majorBidi"/>
          <w:sz w:val="24"/>
          <w:szCs w:val="24"/>
        </w:rPr>
        <w:t xml:space="preserve">. </w:t>
      </w:r>
    </w:p>
    <w:p w14:paraId="3B9D7E9C" w14:textId="28467D73" w:rsidR="00D62782" w:rsidRDefault="00D62782" w:rsidP="00A67690">
      <w:pPr>
        <w:spacing w:line="360" w:lineRule="auto"/>
        <w:jc w:val="both"/>
        <w:rPr>
          <w:rFonts w:asciiTheme="majorBidi" w:hAnsiTheme="majorBidi" w:cstheme="majorBidi"/>
          <w:sz w:val="24"/>
          <w:szCs w:val="24"/>
        </w:rPr>
      </w:pPr>
      <w:r w:rsidRPr="00B65EAE">
        <w:rPr>
          <w:rFonts w:asciiTheme="majorBidi" w:hAnsiTheme="majorBidi" w:cstheme="majorBidi"/>
          <w:b/>
          <w:bCs/>
          <w:sz w:val="24"/>
          <w:szCs w:val="24"/>
        </w:rPr>
        <w:t>Keywords:</w:t>
      </w:r>
      <w:r>
        <w:rPr>
          <w:rFonts w:asciiTheme="majorBidi" w:hAnsiTheme="majorBidi" w:cstheme="majorBidi"/>
          <w:b/>
          <w:bCs/>
          <w:sz w:val="24"/>
          <w:szCs w:val="24"/>
        </w:rPr>
        <w:t xml:space="preserve"> </w:t>
      </w:r>
      <w:r w:rsidRPr="00B71298">
        <w:rPr>
          <w:rFonts w:asciiTheme="majorBidi" w:hAnsiTheme="majorBidi" w:cstheme="majorBidi"/>
          <w:sz w:val="24"/>
          <w:szCs w:val="24"/>
        </w:rPr>
        <w:t xml:space="preserve">Polycystic </w:t>
      </w:r>
      <w:r>
        <w:rPr>
          <w:rFonts w:asciiTheme="majorBidi" w:hAnsiTheme="majorBidi" w:cstheme="majorBidi"/>
          <w:sz w:val="24"/>
          <w:szCs w:val="24"/>
        </w:rPr>
        <w:t>o</w:t>
      </w:r>
      <w:r w:rsidRPr="00B71298">
        <w:rPr>
          <w:rFonts w:asciiTheme="majorBidi" w:hAnsiTheme="majorBidi" w:cstheme="majorBidi"/>
          <w:sz w:val="24"/>
          <w:szCs w:val="24"/>
        </w:rPr>
        <w:t xml:space="preserve">vary </w:t>
      </w:r>
      <w:r>
        <w:rPr>
          <w:rFonts w:asciiTheme="majorBidi" w:hAnsiTheme="majorBidi" w:cstheme="majorBidi"/>
          <w:sz w:val="24"/>
          <w:szCs w:val="24"/>
        </w:rPr>
        <w:t>s</w:t>
      </w:r>
      <w:r w:rsidRPr="00B71298">
        <w:rPr>
          <w:rFonts w:asciiTheme="majorBidi" w:hAnsiTheme="majorBidi" w:cstheme="majorBidi"/>
          <w:sz w:val="24"/>
          <w:szCs w:val="24"/>
        </w:rPr>
        <w:t>yndrome</w:t>
      </w:r>
      <w:r>
        <w:rPr>
          <w:rFonts w:asciiTheme="majorBidi" w:hAnsiTheme="majorBidi" w:cstheme="majorBidi"/>
          <w:sz w:val="24"/>
          <w:szCs w:val="24"/>
        </w:rPr>
        <w:t>,</w:t>
      </w:r>
      <w:r w:rsidR="00953F08">
        <w:rPr>
          <w:rFonts w:asciiTheme="majorBidi" w:hAnsiTheme="majorBidi" w:cstheme="majorBidi"/>
          <w:sz w:val="24"/>
          <w:szCs w:val="24"/>
        </w:rPr>
        <w:t xml:space="preserve"> </w:t>
      </w:r>
      <w:r w:rsidRPr="00B65EAE">
        <w:rPr>
          <w:rFonts w:asciiTheme="majorBidi" w:hAnsiTheme="majorBidi" w:cstheme="majorBidi"/>
          <w:sz w:val="24"/>
          <w:szCs w:val="24"/>
        </w:rPr>
        <w:t xml:space="preserve">Metformin, </w:t>
      </w:r>
      <w:r w:rsidR="007D4832" w:rsidRPr="007D4832">
        <w:rPr>
          <w:rFonts w:asciiTheme="majorBidi" w:hAnsiTheme="majorBidi" w:cstheme="majorBidi"/>
          <w:sz w:val="24"/>
          <w:szCs w:val="24"/>
        </w:rPr>
        <w:t>Fennel</w:t>
      </w:r>
      <w:r w:rsidRPr="00B65EAE">
        <w:rPr>
          <w:rFonts w:asciiTheme="majorBidi" w:hAnsiTheme="majorBidi" w:cstheme="majorBidi"/>
          <w:sz w:val="24"/>
          <w:szCs w:val="24"/>
        </w:rPr>
        <w:t xml:space="preserve">, </w:t>
      </w:r>
      <w:r>
        <w:rPr>
          <w:rFonts w:asciiTheme="majorBidi" w:hAnsiTheme="majorBidi" w:cstheme="majorBidi"/>
          <w:sz w:val="24"/>
          <w:szCs w:val="24"/>
        </w:rPr>
        <w:t>A</w:t>
      </w:r>
      <w:r w:rsidRPr="00143BCE">
        <w:rPr>
          <w:rFonts w:asciiTheme="majorBidi" w:hAnsiTheme="majorBidi" w:cstheme="majorBidi"/>
          <w:sz w:val="24"/>
          <w:szCs w:val="24"/>
        </w:rPr>
        <w:t>nti-</w:t>
      </w:r>
      <w:proofErr w:type="spellStart"/>
      <w:r w:rsidRPr="00143BCE">
        <w:rPr>
          <w:rFonts w:asciiTheme="majorBidi" w:hAnsiTheme="majorBidi" w:cstheme="majorBidi"/>
          <w:sz w:val="24"/>
          <w:szCs w:val="24"/>
        </w:rPr>
        <w:t>m</w:t>
      </w:r>
      <w:r w:rsidR="00A67690">
        <w:rPr>
          <w:rFonts w:asciiTheme="majorBidi" w:hAnsiTheme="majorBidi" w:cstheme="majorBidi"/>
          <w:sz w:val="24"/>
          <w:szCs w:val="24"/>
        </w:rPr>
        <w:t>u</w:t>
      </w:r>
      <w:r w:rsidRPr="00143BCE">
        <w:rPr>
          <w:rFonts w:asciiTheme="majorBidi" w:hAnsiTheme="majorBidi" w:cstheme="majorBidi"/>
          <w:sz w:val="24"/>
          <w:szCs w:val="24"/>
        </w:rPr>
        <w:t>llerian</w:t>
      </w:r>
      <w:proofErr w:type="spellEnd"/>
      <w:r w:rsidRPr="00143BCE">
        <w:rPr>
          <w:rFonts w:asciiTheme="majorBidi" w:hAnsiTheme="majorBidi" w:cstheme="majorBidi"/>
          <w:sz w:val="24"/>
          <w:szCs w:val="24"/>
        </w:rPr>
        <w:t xml:space="preserve"> hormone</w:t>
      </w:r>
      <w:r>
        <w:rPr>
          <w:rFonts w:asciiTheme="majorBidi" w:hAnsiTheme="majorBidi" w:cstheme="majorBidi"/>
          <w:sz w:val="24"/>
          <w:szCs w:val="24"/>
        </w:rPr>
        <w:t>,</w:t>
      </w:r>
      <w:r w:rsidRPr="00B65EAE">
        <w:rPr>
          <w:rFonts w:asciiTheme="majorBidi" w:hAnsiTheme="majorBidi" w:cstheme="majorBidi"/>
          <w:sz w:val="24"/>
          <w:szCs w:val="24"/>
        </w:rPr>
        <w:t xml:space="preserve"> </w:t>
      </w:r>
      <w:r w:rsidR="00953F08">
        <w:rPr>
          <w:rFonts w:asciiTheme="majorBidi" w:hAnsiTheme="majorBidi" w:cstheme="majorBidi"/>
          <w:sz w:val="24"/>
          <w:szCs w:val="24"/>
        </w:rPr>
        <w:t>Follicle development</w:t>
      </w:r>
      <w:r>
        <w:rPr>
          <w:rFonts w:asciiTheme="majorBidi" w:hAnsiTheme="majorBidi" w:cstheme="majorBidi"/>
          <w:sz w:val="24"/>
          <w:szCs w:val="24"/>
        </w:rPr>
        <w:t>, Vascularity</w:t>
      </w:r>
      <w:r w:rsidRPr="00B65EAE">
        <w:rPr>
          <w:rFonts w:asciiTheme="majorBidi" w:hAnsiTheme="majorBidi" w:cstheme="majorBidi"/>
          <w:sz w:val="24"/>
          <w:szCs w:val="24"/>
        </w:rPr>
        <w:t xml:space="preserve">, </w:t>
      </w:r>
      <w:r w:rsidR="004E7CE9">
        <w:rPr>
          <w:rFonts w:asciiTheme="majorBidi" w:hAnsiTheme="majorBidi" w:cstheme="majorBidi"/>
          <w:sz w:val="24"/>
          <w:szCs w:val="24"/>
        </w:rPr>
        <w:t>Collagen deposition</w:t>
      </w:r>
      <w:r w:rsidR="00953F08">
        <w:rPr>
          <w:rFonts w:asciiTheme="majorBidi" w:hAnsiTheme="majorBidi" w:cstheme="majorBidi"/>
          <w:sz w:val="24"/>
          <w:szCs w:val="24"/>
        </w:rPr>
        <w:t>.</w:t>
      </w:r>
    </w:p>
    <w:p w14:paraId="240EE983" w14:textId="77777777" w:rsidR="00D62782" w:rsidRPr="002053E0" w:rsidRDefault="00D62782" w:rsidP="002053E0">
      <w:pPr>
        <w:spacing w:line="360" w:lineRule="auto"/>
        <w:jc w:val="both"/>
        <w:rPr>
          <w:rFonts w:asciiTheme="majorBidi" w:hAnsiTheme="majorBidi" w:cstheme="majorBidi"/>
          <w:sz w:val="24"/>
          <w:szCs w:val="24"/>
        </w:rPr>
      </w:pPr>
      <w:r w:rsidRPr="002053E0">
        <w:rPr>
          <w:rFonts w:asciiTheme="majorBidi" w:hAnsiTheme="majorBidi" w:cstheme="majorBidi"/>
          <w:b/>
          <w:bCs/>
          <w:sz w:val="32"/>
          <w:szCs w:val="32"/>
        </w:rPr>
        <w:t>Introduction</w:t>
      </w:r>
    </w:p>
    <w:p w14:paraId="6B20FAF6" w14:textId="5F3E1085" w:rsidR="00D62782" w:rsidRDefault="00D62782" w:rsidP="009779DC">
      <w:pPr>
        <w:spacing w:line="360" w:lineRule="auto"/>
        <w:jc w:val="both"/>
        <w:rPr>
          <w:rFonts w:asciiTheme="majorBidi" w:hAnsiTheme="majorBidi" w:cstheme="majorBidi"/>
          <w:sz w:val="24"/>
          <w:szCs w:val="24"/>
        </w:rPr>
      </w:pPr>
      <w:r w:rsidRPr="00B71298">
        <w:rPr>
          <w:rFonts w:asciiTheme="majorBidi" w:hAnsiTheme="majorBidi" w:cstheme="majorBidi"/>
          <w:sz w:val="24"/>
          <w:szCs w:val="24"/>
        </w:rPr>
        <w:lastRenderedPageBreak/>
        <w:t xml:space="preserve">Polycystic </w:t>
      </w:r>
      <w:r>
        <w:rPr>
          <w:rFonts w:asciiTheme="majorBidi" w:hAnsiTheme="majorBidi" w:cstheme="majorBidi"/>
          <w:sz w:val="24"/>
          <w:szCs w:val="24"/>
        </w:rPr>
        <w:t>o</w:t>
      </w:r>
      <w:r w:rsidRPr="00B71298">
        <w:rPr>
          <w:rFonts w:asciiTheme="majorBidi" w:hAnsiTheme="majorBidi" w:cstheme="majorBidi"/>
          <w:sz w:val="24"/>
          <w:szCs w:val="24"/>
        </w:rPr>
        <w:t xml:space="preserve">vary </w:t>
      </w:r>
      <w:r>
        <w:rPr>
          <w:rFonts w:asciiTheme="majorBidi" w:hAnsiTheme="majorBidi" w:cstheme="majorBidi"/>
          <w:sz w:val="24"/>
          <w:szCs w:val="24"/>
        </w:rPr>
        <w:t>s</w:t>
      </w:r>
      <w:r w:rsidRPr="00B71298">
        <w:rPr>
          <w:rFonts w:asciiTheme="majorBidi" w:hAnsiTheme="majorBidi" w:cstheme="majorBidi"/>
          <w:sz w:val="24"/>
          <w:szCs w:val="24"/>
        </w:rPr>
        <w:t>yndrome (PCOS)</w:t>
      </w:r>
      <w:r>
        <w:rPr>
          <w:rFonts w:asciiTheme="majorBidi" w:hAnsiTheme="majorBidi" w:cstheme="majorBidi"/>
          <w:sz w:val="24"/>
          <w:szCs w:val="24"/>
        </w:rPr>
        <w:t xml:space="preserve">, a </w:t>
      </w:r>
      <w:r w:rsidRPr="00B65EAE">
        <w:rPr>
          <w:rFonts w:asciiTheme="majorBidi" w:hAnsiTheme="majorBidi" w:cstheme="majorBidi"/>
          <w:sz w:val="24"/>
          <w:szCs w:val="24"/>
        </w:rPr>
        <w:t xml:space="preserve">prevalent endocrine disorder </w:t>
      </w:r>
      <w:r>
        <w:rPr>
          <w:rFonts w:asciiTheme="majorBidi" w:hAnsiTheme="majorBidi" w:cstheme="majorBidi"/>
          <w:sz w:val="24"/>
          <w:szCs w:val="24"/>
        </w:rPr>
        <w:t>in</w:t>
      </w:r>
      <w:r w:rsidRPr="00B65EAE">
        <w:rPr>
          <w:rFonts w:asciiTheme="majorBidi" w:hAnsiTheme="majorBidi" w:cstheme="majorBidi"/>
          <w:sz w:val="24"/>
          <w:szCs w:val="24"/>
        </w:rPr>
        <w:t xml:space="preserve"> 7-15% of </w:t>
      </w:r>
      <w:r w:rsidRPr="00887051">
        <w:rPr>
          <w:rFonts w:asciiTheme="majorBidi" w:hAnsiTheme="majorBidi" w:cstheme="majorBidi"/>
          <w:sz w:val="24"/>
          <w:szCs w:val="24"/>
        </w:rPr>
        <w:t xml:space="preserve">reproductive-age women </w:t>
      </w:r>
      <w:r w:rsidRPr="00B65EAE">
        <w:rPr>
          <w:rFonts w:asciiTheme="majorBidi" w:hAnsiTheme="majorBidi" w:cstheme="majorBidi"/>
          <w:sz w:val="24"/>
          <w:szCs w:val="24"/>
        </w:rPr>
        <w:t>worldwide</w:t>
      </w:r>
      <w:r w:rsidR="00816E80">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&lt;EndNote&gt;&lt;Cite&gt;&lt;Author&gt;Cunha&lt;/Author&gt;&lt;Year&gt;2021&lt;/Year&gt;&lt;RecNum&gt;1&lt;/RecNum&gt;&lt;DisplayText&gt;(Collée et al., 2021; Cunha &amp;amp; Póvoa, 2021)&lt;/DisplayText&gt;&lt;record&gt;&lt;rec-number&gt;1&lt;/rec-number&gt;&lt;foreign-keys&gt;&lt;key app="EN" db-id="deervr5pcfz9fjev2smxr9z1ersrztwzfrff" timestamp="1764514480"&gt;1&lt;/key&gt;&lt;/foreign-keys&gt;&lt;ref-type name="Journal Article"&gt;17&lt;/ref-type&gt;&lt;contributors&gt;&lt;authors&gt;&lt;author&gt;Cunha, Anita&lt;/author&gt;&lt;author&gt;Póvoa, Ana Margarida&lt;/author&gt;&lt;/authors&gt;&lt;/contributors&gt;&lt;titles&gt;&lt;title&gt;Infertility management in women with polycystic ovary syndrome: a review&lt;/title&gt;&lt;secondary-title&gt;Porto biomedical journal&lt;/secondary-title&gt;&lt;/titles&gt;&lt;periodical&gt;&lt;full-title&gt;Porto biomedical journal&lt;/full-title&gt;&lt;abbr-1&gt;Porto Biomed. J&lt;/abbr-1&gt;&lt;/periodical&gt;&lt;pages&gt;e116&lt;/pages&gt;&lt;volume&gt;6&lt;/volume&gt;&lt;number&gt;1&lt;/number&gt;&lt;dates&gt;&lt;year&gt;2021&lt;/year&gt;&lt;/dates&gt;&lt;urls&gt;&lt;/urls&gt;&lt;/record&gt;&lt;/Cite&gt;&lt;Cite&gt;&lt;Author&gt;Collée&lt;/Author&gt;&lt;Year&gt;2021&lt;/Year&gt;&lt;RecNum&gt;2&lt;/RecNum&gt;&lt;record&gt;&lt;rec-number&gt;2&lt;/rec-number&gt;&lt;foreign-keys&gt;&lt;key app="EN" db-id="deervr5pcfz9fjev2smxr9z1ersrztwzfrff" timestamp="1764514701"&gt;2&lt;/key&gt;&lt;/foreign-keys&gt;&lt;ref-type name="Journal Article"&gt;17&lt;/ref-type&gt;&lt;contributors&gt;&lt;authors&gt;&lt;author&gt;Collée, Julie&lt;/author&gt;&lt;author&gt;Mawet, Marie&lt;/author&gt;&lt;author&gt;Tebache, Linda&lt;/author&gt;&lt;author&gt;Nisolle, Michelle&lt;/author&gt;&lt;author&gt;Brichant, Géraldine&lt;/author&gt;&lt;/authors&gt;&lt;/contributors&gt;&lt;titles&gt;&lt;title&gt;Polycystic ovarian syndrome and infertility: overview and insights of the putative treatments&lt;/title&gt;&lt;secondary-title&gt;Gynecological Endocrinology&lt;/secondary-title&gt;&lt;/titles&gt;&lt;periodical&gt;&lt;full-title&gt;Gynecological Endocrinology&lt;/full-title&gt;&lt;abbr-1&gt;Gynaecol. Endocrinol&lt;/abbr-1&gt;&lt;/periodical&gt;&lt;pages&gt;869-874&lt;/pages&gt;&lt;volume&gt;37&lt;/volume&gt;&lt;number&gt;10&lt;/number&gt;&lt;dates&gt;&lt;year&gt;2021&lt;/year&gt;&lt;/dates&gt;&lt;isbn&gt;0951-3590&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(Collée et al., 2021; Cunha &amp; Póvoa, 2021)</w:t>
      </w:r>
      <w:r w:rsidR="00F17B48">
        <w:rPr>
          <w:rFonts w:asciiTheme="majorBidi" w:hAnsiTheme="majorBidi" w:cstheme="majorBidi"/>
          <w:sz w:val="24"/>
          <w:szCs w:val="24"/>
        </w:rPr>
        <w:fldChar w:fldCharType="end"/>
      </w:r>
      <w:r w:rsidR="008E7361">
        <w:rPr>
          <w:rFonts w:asciiTheme="majorBidi" w:hAnsiTheme="majorBidi" w:cstheme="majorBidi"/>
          <w:sz w:val="24"/>
          <w:szCs w:val="24"/>
        </w:rPr>
        <w:t xml:space="preserve"> </w:t>
      </w:r>
      <w:r>
        <w:rPr>
          <w:rFonts w:asciiTheme="majorBidi" w:hAnsiTheme="majorBidi" w:cstheme="majorBidi"/>
          <w:sz w:val="24"/>
          <w:szCs w:val="24"/>
        </w:rPr>
        <w:t>causes</w:t>
      </w:r>
      <w:r w:rsidRPr="001C4535">
        <w:rPr>
          <w:rFonts w:asciiTheme="majorBidi" w:hAnsiTheme="majorBidi" w:cstheme="majorBidi"/>
          <w:sz w:val="24"/>
          <w:szCs w:val="24"/>
        </w:rPr>
        <w:t xml:space="preserve"> </w:t>
      </w:r>
      <w:r w:rsidRPr="00B65EAE">
        <w:rPr>
          <w:rFonts w:asciiTheme="majorBidi" w:hAnsiTheme="majorBidi" w:cstheme="majorBidi"/>
          <w:sz w:val="24"/>
          <w:szCs w:val="24"/>
        </w:rPr>
        <w:t>40.9%-54.9% of infertility cases, mainly due to anovulation</w:t>
      </w:r>
      <w:r w:rsidR="00816E80">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&lt;EndNote&gt;&lt;Cite&gt;&lt;Author&gt;Jahan&lt;/Author&gt;&lt;Year&gt;2021&lt;/Year&gt;&lt;RecNum&gt;3&lt;/RecNum&gt;&lt;DisplayText&gt;(Jahan &amp;amp; Wing, 2021)&lt;/DisplayText&gt;&lt;record&gt;&lt;rec-number&gt;3&lt;/rec-number&gt;&lt;foreign-keys&gt;&lt;key app="EN" db-id="deervr5pcfz9fjev2smxr9z1ersrztwzfrff" timestamp="1764514962"&gt;3&lt;/key&gt;&lt;/foreign-keys&gt;&lt;ref-type name="Journal Article"&gt;17&lt;/ref-type&gt;&lt;contributors&gt;&lt;authors&gt;&lt;author&gt;Jahan, Zakia&lt;/author&gt;&lt;author&gt;Wing, Kirsten Elyse&lt;/author&gt;&lt;/authors&gt;&lt;/contributors&gt;&lt;titles&gt;&lt;title&gt;Polycystic ovary syndrome and its relationship with infertility and its management&lt;/title&gt;&lt;secondary-title&gt;Journal of Bangladesh College of Physicians and Surgeons&lt;/secondary-title&gt;&lt;/titles&gt;&lt;periodical&gt;&lt;full-title&gt;Journal of Bangladesh College of Physicians and Surgeons&lt;/full-title&gt;&lt;abbr-1&gt;J. Bangladesh Coll. Phys&lt;/abbr-1&gt;&lt;/periodical&gt;&lt;pages&gt;53-58&lt;/pages&gt;&lt;volume&gt;39&lt;/volume&gt;&lt;number&gt;1&lt;/number&gt;&lt;dates&gt;&lt;year&gt;2021&lt;/year&gt;&lt;/dates&gt;&lt;isbn&gt;1015-0870&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(Jahan &amp; Wing, 2021)</w:t>
      </w:r>
      <w:r w:rsidR="00F17B48">
        <w:rPr>
          <w:rFonts w:asciiTheme="majorBidi" w:hAnsiTheme="majorBidi" w:cstheme="majorBidi"/>
          <w:sz w:val="24"/>
          <w:szCs w:val="24"/>
        </w:rPr>
        <w:fldChar w:fldCharType="end"/>
      </w:r>
      <w:r w:rsidR="00A96C86">
        <w:rPr>
          <w:rFonts w:asciiTheme="majorBidi" w:hAnsiTheme="majorBidi" w:cstheme="majorBidi"/>
          <w:sz w:val="24"/>
          <w:szCs w:val="24"/>
        </w:rPr>
        <w:t xml:space="preserve"> </w:t>
      </w:r>
      <w:r w:rsidR="0010396A">
        <w:rPr>
          <w:rFonts w:asciiTheme="majorBidi" w:hAnsiTheme="majorBidi" w:cstheme="majorBidi"/>
          <w:noProof/>
          <w:sz w:val="24"/>
          <w:szCs w:val="24"/>
        </w:rPr>
        <w:t>.</w:t>
      </w:r>
      <w:r>
        <w:rPr>
          <w:rFonts w:asciiTheme="majorBidi" w:hAnsiTheme="majorBidi" w:cstheme="majorBidi"/>
          <w:sz w:val="24"/>
          <w:szCs w:val="24"/>
        </w:rPr>
        <w:t xml:space="preserve">It </w:t>
      </w:r>
      <w:r w:rsidRPr="00B65EAE">
        <w:rPr>
          <w:rFonts w:asciiTheme="majorBidi" w:hAnsiTheme="majorBidi" w:cstheme="majorBidi"/>
          <w:sz w:val="24"/>
          <w:szCs w:val="24"/>
        </w:rPr>
        <w:t>features oligo/anovulation, hyperandrogenism, and polycystic ovaries on ultrasound, plus insulin resistance, inflammation, and increased pregnancy risks</w:t>
      </w:r>
      <w:r>
        <w:rPr>
          <w:rFonts w:asciiTheme="majorBidi" w:hAnsiTheme="majorBidi" w:cstheme="majorBidi"/>
          <w:sz w:val="24"/>
          <w:szCs w:val="24"/>
        </w:rPr>
        <w:t xml:space="preserve"> </w:t>
      </w:r>
      <w:r w:rsidRPr="00AA5510">
        <w:rPr>
          <w:rFonts w:asciiTheme="majorBidi" w:hAnsiTheme="majorBidi" w:cstheme="majorBidi"/>
          <w:sz w:val="24"/>
          <w:szCs w:val="24"/>
        </w:rPr>
        <w:t>like gestational diabetes</w:t>
      </w:r>
      <w:r w:rsidRPr="00824C79">
        <w:rPr>
          <w:rFonts w:asciiTheme="majorBidi" w:hAnsiTheme="majorBidi" w:cstheme="majorBidi"/>
          <w:sz w:val="24"/>
          <w:szCs w:val="24"/>
        </w:rPr>
        <w:t xml:space="preserve"> </w:t>
      </w:r>
      <w:r w:rsidRPr="00392791">
        <w:rPr>
          <w:rFonts w:asciiTheme="majorBidi" w:hAnsiTheme="majorBidi" w:cstheme="majorBidi"/>
          <w:sz w:val="24"/>
          <w:szCs w:val="24"/>
        </w:rPr>
        <w:t>and hypertensive disorders</w:t>
      </w:r>
      <w:r w:rsidR="0010396A">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&lt;EndNote&gt;&lt;Cite&gt;&lt;Author&gt;Ghafarzadeh&lt;/Author&gt;&lt;Year&gt;2020&lt;/Year&gt;&lt;RecNum&gt;4&lt;/RecNum&gt;&lt;DisplayText&gt;(Ghafarzadeh, 2020)&lt;/DisplayText&gt;&lt;record&gt;&lt;rec-number&gt;4&lt;/rec-number&gt;&lt;foreign-keys&gt;&lt;key app="EN" db-id="deervr5pcfz9fjev2smxr9z1ersrztwzfrff" timestamp="1764741305"&gt;4&lt;/key&gt;&lt;/foreign-keys&gt;&lt;ref-type name="Journal Article"&gt;17&lt;/ref-type&gt;&lt;contributors&gt;&lt;authors&gt;&lt;author&gt;Ghafarzadeh, Masoumeh&lt;/author&gt;&lt;/authors&gt;&lt;/contributors&gt;&lt;titles&gt;&lt;title&gt;Polycystic ovary syndrome and infertility: From molecular perspective&lt;/title&gt;&lt;secondary-title&gt;Current Women&amp;apos;s Health Reviews&lt;/secondary-title&gt;&lt;/titles&gt;&lt;periodical&gt;&lt;full-title&gt;Current Women&amp;apos;s Health Reviews&lt;/full-title&gt;&lt;abbr-1&gt;Curr. Women&amp;apos;s Health Rev&lt;/abbr-1&gt;&lt;/periodical&gt;&lt;pages&gt;182-187&lt;/pages&gt;&lt;volume&gt;16&lt;/volume&gt;&lt;number&gt;3&lt;/number&gt;&lt;dates&gt;&lt;year&gt;2020&lt;/year&gt;&lt;/dates&gt;&lt;isbn&gt;1573-4048&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(Ghafarzadeh, 2020)</w:t>
      </w:r>
      <w:r w:rsidR="00F17B48">
        <w:rPr>
          <w:rFonts w:asciiTheme="majorBidi" w:hAnsiTheme="majorBidi" w:cstheme="majorBidi"/>
          <w:sz w:val="24"/>
          <w:szCs w:val="24"/>
        </w:rPr>
        <w:fldChar w:fldCharType="end"/>
      </w:r>
      <w:r w:rsidR="008C1854">
        <w:rPr>
          <w:rFonts w:asciiTheme="majorBidi" w:hAnsiTheme="majorBidi" w:cstheme="majorBidi"/>
          <w:sz w:val="24"/>
          <w:szCs w:val="24"/>
        </w:rPr>
        <w:t>.</w:t>
      </w:r>
    </w:p>
    <w:p w14:paraId="6B48AE4B" w14:textId="5C5CE7DD" w:rsidR="00D62782" w:rsidRDefault="00D62782" w:rsidP="00611CF3">
      <w:pPr>
        <w:spacing w:line="360" w:lineRule="auto"/>
        <w:jc w:val="both"/>
        <w:rPr>
          <w:rFonts w:asciiTheme="majorBidi" w:hAnsiTheme="majorBidi" w:cstheme="majorBidi"/>
          <w:sz w:val="24"/>
          <w:szCs w:val="24"/>
        </w:rPr>
      </w:pPr>
      <w:r>
        <w:rPr>
          <w:rFonts w:asciiTheme="majorBidi" w:hAnsiTheme="majorBidi" w:cstheme="majorBidi"/>
          <w:sz w:val="24"/>
          <w:szCs w:val="24"/>
          <w:lang w:bidi="fa-IR"/>
        </w:rPr>
        <w:t>A</w:t>
      </w:r>
      <w:r w:rsidRPr="00143BCE">
        <w:rPr>
          <w:rFonts w:asciiTheme="majorBidi" w:hAnsiTheme="majorBidi" w:cstheme="majorBidi"/>
          <w:sz w:val="24"/>
          <w:szCs w:val="24"/>
          <w:lang w:bidi="fa-IR"/>
        </w:rPr>
        <w:t>nti-</w:t>
      </w:r>
      <w:proofErr w:type="spellStart"/>
      <w:r w:rsidRPr="00143BCE">
        <w:rPr>
          <w:rFonts w:asciiTheme="majorBidi" w:hAnsiTheme="majorBidi" w:cstheme="majorBidi"/>
          <w:sz w:val="24"/>
          <w:szCs w:val="24"/>
          <w:lang w:bidi="fa-IR"/>
        </w:rPr>
        <w:t>müllerian</w:t>
      </w:r>
      <w:proofErr w:type="spellEnd"/>
      <w:r w:rsidRPr="00143BCE">
        <w:rPr>
          <w:rFonts w:asciiTheme="majorBidi" w:hAnsiTheme="majorBidi" w:cstheme="majorBidi"/>
          <w:sz w:val="24"/>
          <w:szCs w:val="24"/>
          <w:lang w:bidi="fa-IR"/>
        </w:rPr>
        <w:t xml:space="preserve"> hormone (AMH)</w:t>
      </w:r>
      <w:r>
        <w:rPr>
          <w:rFonts w:asciiTheme="majorBidi" w:hAnsiTheme="majorBidi" w:cstheme="majorBidi"/>
          <w:sz w:val="24"/>
          <w:szCs w:val="24"/>
          <w:lang w:bidi="fa-IR"/>
        </w:rPr>
        <w:t xml:space="preserve">, a </w:t>
      </w:r>
      <w:r w:rsidRPr="00E17727">
        <w:rPr>
          <w:rFonts w:asciiTheme="majorBidi" w:hAnsiTheme="majorBidi" w:cstheme="majorBidi"/>
          <w:sz w:val="24"/>
          <w:szCs w:val="24"/>
          <w:lang w:bidi="fa-IR"/>
        </w:rPr>
        <w:t>transforming growth factor beta (TGF-β)</w:t>
      </w:r>
      <w:r w:rsidR="008C1854">
        <w:rPr>
          <w:rFonts w:asciiTheme="majorBidi" w:hAnsiTheme="majorBidi" w:cstheme="majorBidi"/>
          <w:sz w:val="24"/>
          <w:szCs w:val="24"/>
          <w:lang w:bidi="fa-IR"/>
        </w:rPr>
        <w:t>.</w:t>
      </w:r>
      <w:r w:rsidRPr="00E17727">
        <w:rPr>
          <w:rFonts w:asciiTheme="majorBidi" w:hAnsiTheme="majorBidi" w:cstheme="majorBidi"/>
          <w:sz w:val="24"/>
          <w:szCs w:val="24"/>
          <w:lang w:bidi="fa-IR"/>
        </w:rPr>
        <w:t>family</w:t>
      </w:r>
      <w:r>
        <w:rPr>
          <w:rFonts w:asciiTheme="majorBidi" w:hAnsiTheme="majorBidi" w:cstheme="majorBidi"/>
          <w:sz w:val="24"/>
          <w:szCs w:val="24"/>
          <w:lang w:bidi="fa-IR"/>
        </w:rPr>
        <w:t xml:space="preserve"> member</w:t>
      </w:r>
      <w:r w:rsidRPr="00E17727">
        <w:rPr>
          <w:rFonts w:asciiTheme="majorBidi" w:hAnsiTheme="majorBidi" w:cstheme="majorBidi"/>
          <w:sz w:val="24"/>
          <w:szCs w:val="24"/>
          <w:lang w:bidi="fa-IR"/>
        </w:rPr>
        <w:t xml:space="preserve"> secreted </w:t>
      </w:r>
      <w:r w:rsidRPr="00143BCE">
        <w:rPr>
          <w:rFonts w:asciiTheme="majorBidi" w:hAnsiTheme="majorBidi" w:cstheme="majorBidi"/>
          <w:sz w:val="24"/>
          <w:szCs w:val="24"/>
          <w:lang w:bidi="fa-IR"/>
        </w:rPr>
        <w:t>by ovarian</w:t>
      </w:r>
      <w:r w:rsidRPr="00E17727">
        <w:rPr>
          <w:rFonts w:asciiTheme="majorBidi" w:hAnsiTheme="majorBidi" w:cstheme="majorBidi"/>
          <w:sz w:val="24"/>
          <w:szCs w:val="24"/>
          <w:lang w:bidi="fa-IR"/>
        </w:rPr>
        <w:t xml:space="preserve"> granulosa cells</w:t>
      </w:r>
      <w:r>
        <w:rPr>
          <w:rFonts w:asciiTheme="majorBidi" w:hAnsiTheme="majorBidi" w:cstheme="majorBidi"/>
          <w:sz w:val="24"/>
          <w:szCs w:val="24"/>
          <w:lang w:bidi="fa-IR"/>
        </w:rPr>
        <w:t xml:space="preserve">, </w:t>
      </w:r>
      <w:r w:rsidRPr="00143BCE">
        <w:rPr>
          <w:rFonts w:asciiTheme="majorBidi" w:hAnsiTheme="majorBidi" w:cstheme="majorBidi"/>
          <w:sz w:val="24"/>
          <w:szCs w:val="24"/>
          <w:lang w:bidi="fa-IR"/>
        </w:rPr>
        <w:t>is a reliable</w:t>
      </w:r>
      <w:r>
        <w:rPr>
          <w:rFonts w:asciiTheme="majorBidi" w:hAnsiTheme="majorBidi" w:cstheme="majorBidi"/>
          <w:sz w:val="24"/>
          <w:szCs w:val="24"/>
          <w:lang w:bidi="fa-IR"/>
        </w:rPr>
        <w:t xml:space="preserve"> PCOS </w:t>
      </w:r>
      <w:r w:rsidRPr="00143BCE">
        <w:rPr>
          <w:rFonts w:asciiTheme="majorBidi" w:hAnsiTheme="majorBidi" w:cstheme="majorBidi"/>
          <w:sz w:val="24"/>
          <w:szCs w:val="24"/>
          <w:lang w:bidi="fa-IR"/>
        </w:rPr>
        <w:t xml:space="preserve">diagnostic </w:t>
      </w:r>
      <w:r>
        <w:rPr>
          <w:rFonts w:asciiTheme="majorBidi" w:hAnsiTheme="majorBidi" w:cstheme="majorBidi"/>
          <w:sz w:val="24"/>
          <w:szCs w:val="24"/>
          <w:lang w:bidi="fa-IR"/>
        </w:rPr>
        <w:t xml:space="preserve">marker </w:t>
      </w:r>
      <w:r w:rsidRPr="00B65EAE">
        <w:rPr>
          <w:rFonts w:asciiTheme="majorBidi" w:hAnsiTheme="majorBidi" w:cstheme="majorBidi"/>
          <w:sz w:val="24"/>
          <w:szCs w:val="24"/>
          <w:lang w:bidi="fa-IR"/>
        </w:rPr>
        <w:t>and ovarian reserve indicator</w:t>
      </w:r>
      <w:r w:rsidR="0010396A">
        <w:rPr>
          <w:rFonts w:asciiTheme="majorBidi" w:hAnsiTheme="majorBidi" w:cstheme="majorBidi"/>
          <w:sz w:val="24"/>
          <w:szCs w:val="24"/>
          <w:lang w:bidi="fa-IR"/>
        </w:rPr>
        <w:t xml:space="preserve"> </w:t>
      </w:r>
      <w:r w:rsidR="00F17B48">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&lt;EndNote&gt;&lt;Cite&gt;&lt;Author&gt;Visser&lt;/Author&gt;&lt;Year&gt;2006&lt;/Year&gt;&lt;RecNum&gt;7&lt;/RecNum&gt;&lt;DisplayText&gt;(Moolhuijsen &amp;amp; Visser, 2020; Visser et al., 2006)&lt;/DisplayText&gt;&lt;record&gt;&lt;rec-number&gt;7&lt;/rec-number&gt;&lt;foreign-keys&gt;&lt;key app="EN" db-id="deervr5pcfz9fjev2smxr9z1ersrztwzfrff" timestamp="1764741595"&gt;7&lt;/key&gt;&lt;/foreign-keys&gt;&lt;ref-type name="Journal Article"&gt;17&lt;/ref-type&gt;&lt;contributors&gt;&lt;authors&gt;&lt;author&gt;Visser, Jenny A&lt;/author&gt;&lt;author&gt;de Jong, Frank H&lt;/author&gt;&lt;author&gt;Laven, Joop SE&lt;/author&gt;&lt;author&gt;Themmen, Axel PN&lt;/author&gt;&lt;/authors&gt;&lt;/contributors&gt;&lt;titles&gt;&lt;title&gt;Anti-Mullerian hormone: a new marker for ovarian function&lt;/title&gt;&lt;secondary-title&gt;Reproduction&lt;/secondary-title&gt;&lt;/titles&gt;&lt;periodical&gt;&lt;full-title&gt;Reproduction&lt;/full-title&gt;&lt;abbr-1&gt;Reprod.&lt;/abbr-1&gt;&lt;/periodical&gt;&lt;pages&gt;1-9&lt;/pages&gt;&lt;volume&gt;131&lt;/volume&gt;&lt;number&gt;1&lt;/number&gt;&lt;dates&gt;&lt;year&gt;2006&lt;/year&gt;&lt;/dates&gt;&lt;isbn&gt;1741-7899&lt;/isbn&gt;&lt;urls&gt;&lt;/urls&gt;&lt;/record&gt;&lt;/Cite&gt;&lt;Cite&gt;&lt;Author&gt;Moolhuijsen&lt;/Author&gt;&lt;Year&gt;2020&lt;/Year&gt;&lt;RecNum&gt;44&lt;/RecNum&gt;&lt;record&gt;&lt;rec-number&gt;44&lt;/rec-number&gt;&lt;foreign-keys&gt;&lt;key app="EN" db-id="deervr5pcfz9fjev2smxr9z1ersrztwzfrff" timestamp="1764848030"&gt;44&lt;/key&gt;&lt;/foreign-keys&gt;&lt;ref-type name="Journal Article"&gt;17&lt;/ref-type&gt;&lt;contributors&gt;&lt;authors&gt;&lt;author&gt;Moolhuijsen, Loes ME&lt;/author&gt;&lt;author&gt;Visser, Jenny A&lt;/author&gt;&lt;/authors&gt;&lt;/contributors&gt;&lt;titles&gt;&lt;title&gt;Anti-Müllerian hormone and ovarian reserve: update on assessing ovarian function&lt;/title&gt;&lt;secondary-title&gt;The Journal of Clinical Endocrinology &amp;amp; Metabolism&lt;/secondary-title&gt;&lt;/titles&gt;&lt;periodical&gt;&lt;full-title&gt;The Journal of Clinical Endocrinology &amp;amp; Metabolism&lt;/full-title&gt;&lt;abbr-1&gt;J Clin Endocrinol Metab&lt;/abbr-1&gt;&lt;/periodical&gt;&lt;pages&gt;3361-3373&lt;/pages&gt;&lt;volume&gt;105&lt;/volume&gt;&lt;number&gt;11&lt;/number&gt;&lt;dates&gt;&lt;year&gt;2020&lt;/year&gt;&lt;/dates&gt;&lt;isbn&gt;0021-972X&lt;/isbn&gt;&lt;urls&gt;&lt;/urls&gt;&lt;/record&gt;&lt;/Cite&gt;&lt;/EndNote&gt;</w:instrText>
      </w:r>
      <w:r w:rsidR="00F17B48">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(Moolhuijsen &amp; Visser, 2020; Visser et al., 2006)</w:t>
      </w:r>
      <w:r w:rsidR="00F17B48">
        <w:rPr>
          <w:rFonts w:asciiTheme="majorBidi" w:hAnsiTheme="majorBidi" w:cstheme="majorBidi"/>
          <w:sz w:val="24"/>
          <w:szCs w:val="24"/>
          <w:lang w:bidi="fa-IR"/>
        </w:rPr>
        <w:fldChar w:fldCharType="end"/>
      </w:r>
      <w:r w:rsidR="0010396A">
        <w:rPr>
          <w:rFonts w:asciiTheme="majorBidi" w:hAnsiTheme="majorBidi" w:cstheme="majorBidi"/>
          <w:noProof/>
          <w:sz w:val="24"/>
          <w:szCs w:val="24"/>
          <w:lang w:bidi="fa-IR"/>
        </w:rPr>
        <w:t xml:space="preserve"> </w:t>
      </w:r>
      <w:r>
        <w:rPr>
          <w:rFonts w:asciiTheme="majorBidi" w:hAnsiTheme="majorBidi" w:cstheme="majorBidi"/>
          <w:sz w:val="24"/>
          <w:szCs w:val="24"/>
        </w:rPr>
        <w:t>I</w:t>
      </w:r>
      <w:r w:rsidRPr="00143BCE">
        <w:rPr>
          <w:rFonts w:asciiTheme="majorBidi" w:hAnsiTheme="majorBidi" w:cstheme="majorBidi"/>
          <w:sz w:val="24"/>
          <w:szCs w:val="24"/>
        </w:rPr>
        <w:t>n women with PCOS</w:t>
      </w:r>
      <w:r>
        <w:rPr>
          <w:rFonts w:asciiTheme="majorBidi" w:hAnsiTheme="majorBidi" w:cstheme="majorBidi"/>
          <w:sz w:val="24"/>
          <w:szCs w:val="24"/>
        </w:rPr>
        <w:t>, el</w:t>
      </w:r>
      <w:r w:rsidR="00611CF3">
        <w:rPr>
          <w:rFonts w:asciiTheme="majorBidi" w:hAnsiTheme="majorBidi" w:cstheme="majorBidi"/>
          <w:sz w:val="24"/>
          <w:szCs w:val="24"/>
        </w:rPr>
        <w:t>e</w:t>
      </w:r>
      <w:r>
        <w:rPr>
          <w:rFonts w:asciiTheme="majorBidi" w:hAnsiTheme="majorBidi" w:cstheme="majorBidi"/>
          <w:sz w:val="24"/>
          <w:szCs w:val="24"/>
        </w:rPr>
        <w:t>v</w:t>
      </w:r>
      <w:r w:rsidR="00611CF3">
        <w:rPr>
          <w:rFonts w:asciiTheme="majorBidi" w:hAnsiTheme="majorBidi" w:cstheme="majorBidi"/>
          <w:sz w:val="24"/>
          <w:szCs w:val="24"/>
        </w:rPr>
        <w:t>a</w:t>
      </w:r>
      <w:r>
        <w:rPr>
          <w:rFonts w:asciiTheme="majorBidi" w:hAnsiTheme="majorBidi" w:cstheme="majorBidi"/>
          <w:sz w:val="24"/>
          <w:szCs w:val="24"/>
        </w:rPr>
        <w:t xml:space="preserve">ted AMH </w:t>
      </w:r>
      <w:r w:rsidRPr="00143BCE">
        <w:rPr>
          <w:rFonts w:asciiTheme="majorBidi" w:hAnsiTheme="majorBidi" w:cstheme="majorBidi"/>
          <w:sz w:val="24"/>
          <w:szCs w:val="24"/>
        </w:rPr>
        <w:t>due to increased small antral and pre-antral follicle</w:t>
      </w:r>
      <w:r w:rsidRPr="00B65EAE">
        <w:rPr>
          <w:rFonts w:asciiTheme="majorBidi" w:hAnsiTheme="majorBidi" w:cstheme="majorBidi"/>
          <w:sz w:val="24"/>
          <w:szCs w:val="24"/>
        </w:rPr>
        <w:t xml:space="preserve"> numbers and higher per-follicle production</w:t>
      </w:r>
      <w:r w:rsidR="0010396A">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&lt;EndNote&gt;&lt;Cite&gt;&lt;Author&gt;Bhide&lt;/Author&gt;&lt;Year&gt;2016&lt;/Year&gt;&lt;RecNum&gt;10&lt;/RecNum&gt;&lt;DisplayText&gt;(Bhide &amp;amp; Homburg, 2016)&lt;/DisplayText&gt;&lt;record&gt;&lt;rec-number&gt;10&lt;/rec-number&gt;&lt;foreign-keys&gt;&lt;key app="EN" db-id="deervr5pcfz9fjev2smxr9z1ersrztwzfrff" timestamp="1764839588"&gt;10&lt;/key&gt;&lt;/foreign-keys&gt;&lt;ref-type name="Journal Article"&gt;17&lt;/ref-type&gt;&lt;contributors&gt;&lt;authors&gt;&lt;author&gt;Bhide, Priya&lt;/author&gt;&lt;author&gt;Homburg, Roy&lt;/author&gt;&lt;/authors&gt;&lt;/contributors&gt;&lt;titles&gt;&lt;title&gt;Anti-Müllerian hormone and polycystic ovary syndrome&lt;/title&gt;&lt;secondary-title&gt;Best Practice &amp;amp; Research Clinical Obstetrics &amp;amp; Gynaecology&lt;/secondary-title&gt;&lt;/titles&gt;&lt;periodical&gt;&lt;full-title&gt;Best Practice &amp;amp; Research Clinical Obstetrics &amp;amp; Gynaecology&lt;/full-title&gt;&lt;abbr-1&gt;Best Pract Res Clin Obstet Gynaeco&lt;/abbr-1&gt;&lt;/periodical&gt;&lt;pages&gt;38-45&lt;/pages&gt;&lt;volume&gt;37&lt;/volume&gt;&lt;dates&gt;&lt;year&gt;2016&lt;/year&gt;&lt;/dates&gt;&lt;isbn&gt;1521-6934&lt;/isbn&gt;&lt;urls&gt;&lt;/urls&gt;&lt;/record&gt;&lt;/Cite&gt;&lt;/EndNote&gt;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(Bhide &amp; Homburg, 2016)</w:t>
      </w:r>
      <w:r w:rsidR="00F17B48">
        <w:rPr>
          <w:rFonts w:asciiTheme="majorBidi" w:hAnsiTheme="majorBidi" w:cstheme="majorBidi"/>
          <w:sz w:val="24"/>
          <w:szCs w:val="24"/>
        </w:rPr>
        <w:fldChar w:fldCharType="end"/>
      </w:r>
      <w:r w:rsidR="0010396A">
        <w:rPr>
          <w:rFonts w:asciiTheme="majorBidi" w:hAnsiTheme="majorBidi" w:cstheme="majorBidi"/>
          <w:noProof/>
          <w:sz w:val="24"/>
          <w:szCs w:val="24"/>
        </w:rPr>
        <w:t xml:space="preserve"> </w:t>
      </w:r>
      <w:r w:rsidRPr="00B65EAE">
        <w:rPr>
          <w:rFonts w:asciiTheme="majorBidi" w:hAnsiTheme="majorBidi" w:cstheme="majorBidi"/>
          <w:sz w:val="24"/>
          <w:szCs w:val="24"/>
        </w:rPr>
        <w:t>impairs folliculogenesis and dominant follicle selection, promoting anovulation, a characteristic of PCOS</w:t>
      </w:r>
      <w:r w:rsidR="0010396A">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&lt;EndNote&gt;&lt;Cite&gt;&lt;Author&gt;Dewailly&lt;/Author&gt;&lt;Year&gt;2020&lt;/Year&gt;&lt;RecNum&gt;43&lt;/RecNum&gt;&lt;DisplayText&gt;(Dewailly et al., 2020; Dumont et al., 2015)&lt;/DisplayText&gt;&lt;record&gt;&lt;rec-number&gt;43&lt;/rec-number&gt;&lt;foreign-keys&gt;&lt;key app="EN" db-id="deervr5pcfz9fjev2smxr9z1ersrztwzfrff" timestamp="1764847140"&gt;43&lt;/key&gt;&lt;/foreign-keys&gt;&lt;ref-type name="Journal Article"&gt;17&lt;/ref-type&gt;&lt;contributors&gt;&lt;authors&gt;&lt;author&gt;Dewailly, Didier&lt;/author&gt;&lt;author&gt;Barbotin, Anne-Laure&lt;/author&gt;&lt;author&gt;Dumont, Agathe&lt;/author&gt;&lt;author&gt;Catteau-Jonard, Sophie&lt;/author&gt;&lt;author&gt;Robin, Geoffroy&lt;/author&gt;&lt;/authors&gt;&lt;/contributors&gt;&lt;titles&gt;&lt;title&gt;Role of anti-Müllerian hormone in the pathogenesis of polycystic ovary syndrome&lt;/title&gt;&lt;secondary-title&gt;Frontiers in endocrinology&lt;/secondary-title&gt;&lt;/titles&gt;&lt;periodical&gt;&lt;full-title&gt;Frontiers in endocrinology&lt;/full-title&gt;&lt;abbr-1&gt;Front. Endocrinol&lt;/abbr-1&gt;&lt;/periodical&gt;&lt;pages&gt;641&lt;/pages&gt;&lt;volume&gt;11&lt;/volume&gt;&lt;dates&gt;&lt;year&gt;2020&lt;/year&gt;&lt;/dates&gt;&lt;isbn&gt;1664-2392&lt;/isbn&gt;&lt;urls&gt;&lt;/urls&gt;&lt;/record&gt;&lt;/Cite&gt;&lt;Cite&gt;&lt;Author&gt;Dumont&lt;/Author&gt;&lt;Year&gt;2015&lt;/Year&gt;&lt;RecNum&gt;13&lt;/RecNum&gt;&lt;record&gt;&lt;rec-number&gt;13&lt;/rec-number&gt;&lt;foreign-keys&gt;&lt;key app="EN" db-id="deervr5pcfz9fjev2smxr9z1ersrztwzfrff" timestamp="1764839864"&gt;13&lt;/key&gt;&lt;/foreign-keys&gt;&lt;ref-type name="Journal Article"&gt;17&lt;/ref-type&gt;&lt;contributors&gt;&lt;authors&gt;&lt;author&gt;Dumont, Agathe&lt;/author&gt;&lt;author&gt;Robin, Geoffroy&lt;/author&gt;&lt;author&gt;Catteau-Jonard, Sophie&lt;/author&gt;&lt;author&gt;Dewailly, Didier&lt;/author&gt;&lt;/authors&gt;&lt;/contributors&gt;&lt;titles&gt;&lt;title&gt;Role of Anti-Müllerian Hormone in pathophysiology, diagnosis and treatment of Polycystic Ovary Syndrome: a review&lt;/title&gt;&lt;secondary-title&gt;Reprod Biol Endocrinol&lt;/secondary-title&gt;&lt;/titles&gt;&lt;periodical&gt;&lt;full-title&gt;Reprod Biol Endocrinol&lt;/full-title&gt;&lt;abbr-1&gt;Reprod. biol. endocrinol&lt;/abbr-1&gt;&lt;/periodical&gt;&lt;pages&gt;137-138&lt;/pages&gt;&lt;volume&gt;13&lt;/volume&gt;&lt;number&gt;1&lt;/number&gt;&lt;dates&gt;&lt;year&gt;2015&lt;/year&gt;&lt;/dates&gt;&lt;isbn&gt;1477-7827&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(Dewailly et al., 2020; Dumont et al., 2015)</w:t>
      </w:r>
      <w:r w:rsidR="00F17B48">
        <w:rPr>
          <w:rFonts w:asciiTheme="majorBidi" w:hAnsiTheme="majorBidi" w:cstheme="majorBidi"/>
          <w:sz w:val="24"/>
          <w:szCs w:val="24"/>
        </w:rPr>
        <w:fldChar w:fldCharType="end"/>
      </w:r>
      <w:r w:rsidR="00F17B48">
        <w:rPr>
          <w:rFonts w:asciiTheme="majorBidi" w:hAnsiTheme="majorBidi" w:cstheme="majorBidi"/>
          <w:noProof/>
          <w:sz w:val="24"/>
          <w:szCs w:val="24"/>
        </w:rPr>
        <w:t xml:space="preserve"> </w:t>
      </w:r>
      <w:r w:rsidRPr="00143BCE">
        <w:rPr>
          <w:rFonts w:asciiTheme="majorBidi" w:hAnsiTheme="majorBidi" w:cstheme="majorBidi"/>
          <w:sz w:val="24"/>
          <w:szCs w:val="24"/>
        </w:rPr>
        <w:t>However,</w:t>
      </w:r>
      <w:r>
        <w:rPr>
          <w:rFonts w:asciiTheme="majorBidi" w:hAnsiTheme="majorBidi" w:cstheme="majorBidi"/>
          <w:sz w:val="24"/>
          <w:szCs w:val="24"/>
        </w:rPr>
        <w:t xml:space="preserve"> </w:t>
      </w:r>
      <w:r w:rsidRPr="00B65EAE">
        <w:rPr>
          <w:rFonts w:asciiTheme="majorBidi" w:hAnsiTheme="majorBidi" w:cstheme="majorBidi"/>
          <w:sz w:val="24"/>
          <w:szCs w:val="24"/>
        </w:rPr>
        <w:t>PCOS</w:t>
      </w:r>
      <w:r>
        <w:rPr>
          <w:rFonts w:asciiTheme="majorBidi" w:hAnsiTheme="majorBidi" w:cstheme="majorBidi"/>
          <w:sz w:val="24"/>
          <w:szCs w:val="24"/>
        </w:rPr>
        <w:t xml:space="preserve"> management is</w:t>
      </w:r>
      <w:r w:rsidRPr="00B65EAE">
        <w:rPr>
          <w:rFonts w:asciiTheme="majorBidi" w:hAnsiTheme="majorBidi" w:cstheme="majorBidi"/>
          <w:sz w:val="24"/>
          <w:szCs w:val="24"/>
        </w:rPr>
        <w:t xml:space="preserve"> complex due to varying symptoms, reproductive goals, and metabolic profiles, but interventions that lower AMH levels may be beneficial. </w:t>
      </w:r>
    </w:p>
    <w:p w14:paraId="5E53680F" w14:textId="37862242" w:rsidR="00D62782" w:rsidRDefault="00D62782">
      <w:pPr>
        <w:spacing w:line="360" w:lineRule="auto"/>
        <w:jc w:val="both"/>
        <w:rPr>
          <w:rFonts w:asciiTheme="majorBidi" w:hAnsiTheme="majorBidi" w:cstheme="majorBidi"/>
          <w:sz w:val="24"/>
          <w:szCs w:val="24"/>
        </w:rPr>
      </w:pPr>
      <w:r w:rsidRPr="00B65EAE">
        <w:rPr>
          <w:rFonts w:asciiTheme="majorBidi" w:hAnsiTheme="majorBidi" w:cstheme="majorBidi"/>
          <w:sz w:val="24"/>
          <w:szCs w:val="24"/>
        </w:rPr>
        <w:t xml:space="preserve">Metformin </w:t>
      </w:r>
      <w:r>
        <w:rPr>
          <w:rFonts w:asciiTheme="majorBidi" w:hAnsiTheme="majorBidi" w:cstheme="majorBidi"/>
          <w:sz w:val="24"/>
          <w:szCs w:val="24"/>
        </w:rPr>
        <w:t>is</w:t>
      </w:r>
      <w:r w:rsidRPr="00B65EAE">
        <w:rPr>
          <w:rFonts w:asciiTheme="majorBidi" w:hAnsiTheme="majorBidi" w:cstheme="majorBidi"/>
          <w:sz w:val="24"/>
          <w:szCs w:val="24"/>
        </w:rPr>
        <w:t xml:space="preserve"> an important therapeutic option for PCOS</w:t>
      </w:r>
      <w:r>
        <w:rPr>
          <w:rFonts w:asciiTheme="majorBidi" w:hAnsiTheme="majorBidi" w:cstheme="majorBidi"/>
          <w:sz w:val="24"/>
          <w:szCs w:val="24"/>
        </w:rPr>
        <w:t xml:space="preserve"> </w:t>
      </w:r>
      <w:r w:rsidRPr="00B65EAE">
        <w:rPr>
          <w:rFonts w:asciiTheme="majorBidi" w:hAnsiTheme="majorBidi" w:cstheme="majorBidi"/>
          <w:sz w:val="24"/>
          <w:szCs w:val="24"/>
        </w:rPr>
        <w:t>because it lowers</w:t>
      </w:r>
      <w:r>
        <w:rPr>
          <w:rFonts w:ascii="Segoe UI" w:hAnsi="Segoe UI" w:cs="Segoe UI"/>
          <w:sz w:val="21"/>
          <w:szCs w:val="21"/>
          <w:shd w:val="clear" w:color="auto" w:fill="FFFFFF"/>
        </w:rPr>
        <w:t xml:space="preserve"> </w:t>
      </w:r>
      <w:r w:rsidRPr="00B65EAE">
        <w:rPr>
          <w:rFonts w:asciiTheme="majorBidi" w:hAnsiTheme="majorBidi" w:cstheme="majorBidi"/>
          <w:sz w:val="24"/>
          <w:szCs w:val="24"/>
        </w:rPr>
        <w:t>luteinizing hormone</w:t>
      </w:r>
      <w:r>
        <w:rPr>
          <w:rFonts w:asciiTheme="majorBidi" w:hAnsiTheme="majorBidi" w:cstheme="majorBidi"/>
          <w:sz w:val="24"/>
          <w:szCs w:val="24"/>
        </w:rPr>
        <w:t xml:space="preserve"> (LH)</w:t>
      </w:r>
      <w:r w:rsidRPr="00B65EAE">
        <w:rPr>
          <w:rFonts w:asciiTheme="majorBidi" w:hAnsiTheme="majorBidi" w:cstheme="majorBidi"/>
          <w:sz w:val="24"/>
          <w:szCs w:val="24"/>
        </w:rPr>
        <w:t>, hyperinsulinemia, and ovarian androgen levels</w:t>
      </w:r>
      <w:r>
        <w:rPr>
          <w:rFonts w:asciiTheme="majorBidi" w:hAnsiTheme="majorBidi" w:cstheme="majorBidi"/>
          <w:sz w:val="24"/>
          <w:szCs w:val="24"/>
        </w:rPr>
        <w:t>, which</w:t>
      </w:r>
      <w:r w:rsidRPr="00B65EAE">
        <w:rPr>
          <w:rFonts w:asciiTheme="majorBidi" w:hAnsiTheme="majorBidi" w:cstheme="majorBidi"/>
          <w:sz w:val="24"/>
          <w:szCs w:val="24"/>
        </w:rPr>
        <w:t xml:space="preserve"> improv</w:t>
      </w:r>
      <w:r>
        <w:rPr>
          <w:rFonts w:asciiTheme="majorBidi" w:hAnsiTheme="majorBidi" w:cstheme="majorBidi"/>
          <w:sz w:val="24"/>
          <w:szCs w:val="24"/>
        </w:rPr>
        <w:t>es</w:t>
      </w:r>
      <w:r w:rsidRPr="00B65EAE">
        <w:rPr>
          <w:rFonts w:asciiTheme="majorBidi" w:hAnsiTheme="majorBidi" w:cstheme="majorBidi"/>
          <w:sz w:val="24"/>
          <w:szCs w:val="24"/>
        </w:rPr>
        <w:t xml:space="preserve"> ovulation and pregnancy rates</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&lt;EndNote&gt;&lt;Cite&gt;&lt;Author&gt;Ganesan&lt;/Author&gt;&lt;Year&gt;2011&lt;/Year&gt;&lt;RecNum&gt;14&lt;/RecNum&gt;&lt;DisplayText&gt;(Ganesan et al., 2011)&lt;/DisplayText&gt;&lt;record&gt;&lt;rec-number&gt;14&lt;/rec-number&gt;&lt;foreign-keys&gt;&lt;key app="EN" db-id="deervr5pcfz9fjev2smxr9z1ersrztwzfrff" timestamp="1764839907"&gt;14&lt;/key&gt;&lt;/foreign-keys&gt;&lt;ref-type name="Journal Article"&gt;17&lt;/ref-type&gt;&lt;contributors&gt;&lt;authors&gt;&lt;author&gt;Ganesan, Dhanalakshmi&lt;/author&gt;&lt;author&gt;Palaniswamy, Sumathi&lt;/author&gt;&lt;author&gt;Palanisamy, Pasupathy&lt;/author&gt;&lt;author&gt;Ponnusha, Babu Shankar&lt;/author&gt;&lt;author&gt;Athimoolam, Ambika&lt;/author&gt;&lt;/authors&gt;&lt;/contributors&gt;&lt;titles&gt;&lt;title&gt;Effect of metformin combined therapy in patients with polycystic ovary syndrome&lt;/title&gt;&lt;secondary-title&gt;International Journal of Nutrition, Pharmacology, Neurological Diseases&lt;/secondary-title&gt;&lt;/titles&gt;&lt;periodical&gt;&lt;full-title&gt;International Journal of Nutrition, Pharmacology, Neurological Diseases&lt;/full-title&gt;&lt;abbr-1&gt;&amp;quot;Int. J. Nutr. Pharmacol. Neurol. Dis&lt;/abbr-1&gt;&lt;/periodical&gt;&lt;pages&gt;116-125&lt;/pages&gt;&lt;volume&gt;1&lt;/volume&gt;&lt;number&gt;2&lt;/number&gt;&lt;dates&gt;&lt;year&gt;2011&lt;/year&gt;&lt;/dates&gt;&lt;isbn&gt;2231-0738&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(Ganesan et al., 2011)</w:t>
      </w:r>
      <w:r w:rsidR="00F17B48">
        <w:rPr>
          <w:rFonts w:asciiTheme="majorBidi" w:hAnsiTheme="majorBidi" w:cstheme="majorBidi"/>
          <w:sz w:val="24"/>
          <w:szCs w:val="24"/>
        </w:rPr>
        <w:fldChar w:fldCharType="end"/>
      </w:r>
      <w:r w:rsidR="008E7361">
        <w:rPr>
          <w:rFonts w:asciiTheme="majorBidi" w:hAnsiTheme="majorBidi" w:cstheme="majorBidi"/>
          <w:sz w:val="24"/>
          <w:szCs w:val="24"/>
        </w:rPr>
        <w:t xml:space="preserve"> </w:t>
      </w:r>
      <w:r>
        <w:rPr>
          <w:rFonts w:asciiTheme="majorBidi" w:hAnsiTheme="majorBidi" w:cstheme="majorBidi"/>
          <w:sz w:val="24"/>
          <w:szCs w:val="24"/>
        </w:rPr>
        <w:t>Previous s</w:t>
      </w:r>
      <w:r w:rsidRPr="00B65EAE">
        <w:rPr>
          <w:rFonts w:asciiTheme="majorBidi" w:hAnsiTheme="majorBidi" w:cstheme="majorBidi"/>
          <w:sz w:val="24"/>
          <w:szCs w:val="24"/>
        </w:rPr>
        <w:t xml:space="preserve">tudies indicated </w:t>
      </w:r>
      <w:r>
        <w:rPr>
          <w:rFonts w:asciiTheme="majorBidi" w:hAnsiTheme="majorBidi" w:cstheme="majorBidi"/>
          <w:sz w:val="24"/>
          <w:szCs w:val="24"/>
        </w:rPr>
        <w:t xml:space="preserve">that </w:t>
      </w:r>
      <w:r w:rsidRPr="00B65EAE">
        <w:rPr>
          <w:rFonts w:asciiTheme="majorBidi" w:hAnsiTheme="majorBidi" w:cstheme="majorBidi"/>
          <w:sz w:val="24"/>
          <w:szCs w:val="24"/>
        </w:rPr>
        <w:t>metformin reduces AMH levels in women with PCOS</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&lt;EndNote&gt;&lt;Cite&gt;&lt;Author&gt;Zhou&lt;/Author&gt;&lt;Year&gt;2023&lt;/Year&gt;&lt;RecNum&gt;15&lt;/RecNum&gt;&lt;DisplayText&gt;(Zhou et al., 2023)&lt;/DisplayText&gt;&lt;record&gt;&lt;rec-number&gt;15&lt;/rec-number&gt;&lt;foreign-keys&gt;&lt;key app="EN" db-id="deervr5pcfz9fjev2smxr9z1ersrztwzfrff" timestamp="1764839984"&gt;15&lt;/key&gt;&lt;/foreign-keys&gt;&lt;ref-type name="Journal Article"&gt;17&lt;/ref-type&gt;&lt;contributors&gt;&lt;authors&gt;&lt;author&gt;Zhou, Zhijiao&lt;/author&gt;&lt;author&gt;Chen, Hongzhi&lt;/author&gt;&lt;author&gt;Chu, Ling&lt;/author&gt;&lt;author&gt;Zou, Qiong&lt;/author&gt;&lt;author&gt;Chen, Qian&lt;/author&gt;&lt;author&gt;Yang, Jun&lt;/author&gt;&lt;author&gt;Liu, Yang&lt;/author&gt;&lt;author&gt;Ou, Xiang&lt;/author&gt;&lt;/authors&gt;&lt;/contributors&gt;&lt;titles&gt;&lt;title&gt;The effects of metformin on anti-Müllerian hormone levels in patients with polycystic ovary syndrome: a systematic review and meta-analysis&lt;/title&gt;&lt;secondary-title&gt;Journal of Ovarian Research&lt;/secondary-title&gt;&lt;/titles&gt;&lt;periodical&gt;&lt;full-title&gt;Journal of Ovarian Research&lt;/full-title&gt;&lt;abbr-1&gt;J. Ovarian Res.&lt;/abbr-1&gt;&lt;/periodical&gt;&lt;pages&gt;123&lt;/pages&gt;&lt;volume&gt;16&lt;/volume&gt;&lt;number&gt;1&lt;/number&gt;&lt;dates&gt;&lt;year&gt;2023&lt;/year&gt;&lt;/dates&gt;&lt;isbn&gt;1757-2215&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(Zhou et al., 2023)</w:t>
      </w:r>
      <w:r w:rsidR="00F17B48">
        <w:rPr>
          <w:rFonts w:asciiTheme="majorBidi" w:hAnsiTheme="majorBidi" w:cstheme="majorBidi"/>
          <w:sz w:val="24"/>
          <w:szCs w:val="24"/>
        </w:rPr>
        <w:fldChar w:fldCharType="end"/>
      </w:r>
      <w:r w:rsidR="008E7361">
        <w:rPr>
          <w:rFonts w:asciiTheme="majorBidi" w:hAnsiTheme="majorBidi" w:cstheme="majorBidi"/>
          <w:sz w:val="24"/>
          <w:szCs w:val="24"/>
        </w:rPr>
        <w:t xml:space="preserve"> </w:t>
      </w:r>
      <w:r w:rsidRPr="00B65EAE">
        <w:rPr>
          <w:rFonts w:asciiTheme="majorBidi" w:hAnsiTheme="majorBidi" w:cstheme="majorBidi"/>
          <w:sz w:val="24"/>
          <w:szCs w:val="24"/>
        </w:rPr>
        <w:t>especially those with obesity</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&lt;EndNote&gt;&lt;Cite&gt;&lt;Author&gt;Madsen&lt;/Author&gt;&lt;Year&gt;2015&lt;/Year&gt;&lt;RecNum&gt;75&lt;/RecNum&gt;&lt;DisplayText&gt;(Madsen et al., 2015)&lt;/DisplayText&gt;&lt;record&gt;&lt;rec-number&gt;75&lt;/rec-number&gt;&lt;foreign-keys&gt;&lt;key app="EN" db-id="deervr5pcfz9fjev2smxr9z1ersrztwzfrff" timestamp="1764907175"&gt;75&lt;/key&gt;&lt;/foreign-keys&gt;&lt;ref-type name="Journal Article"&gt;17&lt;/ref-type&gt;&lt;contributors&gt;&lt;authors&gt;&lt;author&gt;Madsen, Helen N&lt;/author&gt;&lt;author&gt;Lauszus, Finn F&lt;/author&gt;&lt;author&gt;Trolle, Birgitta&lt;/author&gt;&lt;author&gt;Ingerslev, Hans J&lt;/author&gt;&lt;author&gt;Tørring, Niels&lt;/author&gt;&lt;/authors&gt;&lt;/contributors&gt;&lt;titles&gt;&lt;title&gt;Impact of metformin on anti‐Müllerian hormone in women with polycystic ovary syndrome: a secondary analysis of a randomized controlled trial&lt;/title&gt;&lt;secondary-title&gt;Acta Obstetricia et Gynecologica Scandinavica&lt;/secondary-title&gt;&lt;/titles&gt;&lt;periodical&gt;&lt;full-title&gt;Acta Obstetricia et Gynecologica Scandinavica&lt;/full-title&gt;&lt;abbr-1&gt;AOGS&lt;/abbr-1&gt;&lt;/periodical&gt;&lt;pages&gt;547-551&lt;/pages&gt;&lt;volume&gt;94&lt;/volume&gt;&lt;number&gt;5&lt;/number&gt;&lt;dates&gt;&lt;year&gt;2015&lt;/year&gt;&lt;/dates&gt;&lt;isbn&gt;0001-6349&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(Madsen et al., 2015)</w:t>
      </w:r>
      <w:r w:rsidR="00F17B48">
        <w:rPr>
          <w:rFonts w:asciiTheme="majorBidi" w:hAnsiTheme="majorBidi" w:cstheme="majorBidi"/>
          <w:sz w:val="24"/>
          <w:szCs w:val="24"/>
        </w:rPr>
        <w:fldChar w:fldCharType="end"/>
      </w:r>
      <w:r w:rsidRPr="00B65EAE">
        <w:rPr>
          <w:rFonts w:asciiTheme="majorBidi" w:hAnsiTheme="majorBidi" w:cstheme="majorBidi"/>
          <w:sz w:val="24"/>
          <w:szCs w:val="24"/>
        </w:rPr>
        <w:t xml:space="preserve"> </w:t>
      </w:r>
      <w:r w:rsidRPr="000646FA">
        <w:rPr>
          <w:rFonts w:asciiTheme="majorBidi" w:hAnsiTheme="majorBidi" w:cstheme="majorBidi"/>
          <w:sz w:val="24"/>
          <w:szCs w:val="24"/>
        </w:rPr>
        <w:t>However, due to metformin's side effects and concerns about offspring risks</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&lt;EndNote&gt;&lt;Cite&gt;&lt;Author&gt;Notaro&lt;/Author&gt;&lt;Year&gt;2022&lt;/Year&gt;&lt;RecNum&gt;17&lt;/RecNum&gt;&lt;DisplayText&gt;(Notaro &amp;amp; Neto, 2022)&lt;/DisplayText&gt;&lt;record&gt;&lt;rec-number&gt;17&lt;/rec-number&gt;&lt;foreign-keys&gt;&lt;key app="EN" db-id="deervr5pcfz9fjev2smxr9z1ersrztwzfrff" timestamp="1764840075"&gt;17&lt;/key&gt;&lt;/foreign-keys&gt;&lt;ref-type name="Journal Article"&gt;17&lt;/ref-type&gt;&lt;contributors&gt;&lt;authors&gt;&lt;author&gt;Notaro, Adriana Leal Griz&lt;/author&gt;&lt;author&gt;Neto, Filipe Tenorio Lira&lt;/author&gt;&lt;/authors&gt;&lt;/contributors&gt;&lt;titles&gt;&lt;title&gt;The use of metformin in women with polycystic ovary syndrome: an updated review&lt;/title&gt;&lt;secondary-title&gt;Journal of assisted reproduction and genetics&lt;/secondary-title&gt;&lt;/titles&gt;&lt;periodical&gt;&lt;full-title&gt;Journal of assisted reproduction and genetics&lt;/full-title&gt;&lt;abbr-1&gt;J Assist Reprod Genet&lt;/abbr-1&gt;&lt;/periodical&gt;&lt;pages&gt;573-579&lt;/pages&gt;&lt;volume&gt;39&lt;/volume&gt;&lt;number&gt;3&lt;/number&gt;&lt;dates&gt;&lt;year&gt;2022&lt;/year&gt;&lt;/dates&gt;&lt;isbn&gt;1058-0468&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(Notaro &amp; Neto, 2022)</w:t>
      </w:r>
      <w:r w:rsidR="00F17B48">
        <w:rPr>
          <w:rFonts w:asciiTheme="majorBidi" w:hAnsiTheme="majorBidi" w:cstheme="majorBidi"/>
          <w:sz w:val="24"/>
          <w:szCs w:val="24"/>
        </w:rPr>
        <w:fldChar w:fldCharType="end"/>
      </w:r>
      <w:r w:rsidR="008E7361">
        <w:rPr>
          <w:rFonts w:asciiTheme="majorBidi" w:hAnsiTheme="majorBidi" w:cstheme="majorBidi"/>
          <w:sz w:val="24"/>
          <w:szCs w:val="24"/>
        </w:rPr>
        <w:t xml:space="preserve"> </w:t>
      </w:r>
      <w:r w:rsidRPr="000646FA">
        <w:rPr>
          <w:rFonts w:asciiTheme="majorBidi" w:hAnsiTheme="majorBidi" w:cstheme="majorBidi"/>
          <w:sz w:val="24"/>
          <w:szCs w:val="24"/>
        </w:rPr>
        <w:t>growing interest surrounds cost-effective herbal alternatives with minimal side effects, used alongside conventional treatments.</w:t>
      </w:r>
      <w:r w:rsidRPr="00B65EAE">
        <w:rPr>
          <w:rFonts w:asciiTheme="majorBidi" w:hAnsiTheme="majorBidi" w:cstheme="majorBidi"/>
          <w:sz w:val="24"/>
          <w:szCs w:val="24"/>
        </w:rPr>
        <w:t xml:space="preserve"> Research </w:t>
      </w:r>
      <w:r>
        <w:rPr>
          <w:rFonts w:asciiTheme="majorBidi" w:hAnsiTheme="majorBidi" w:cstheme="majorBidi"/>
          <w:sz w:val="24"/>
          <w:szCs w:val="24"/>
        </w:rPr>
        <w:t xml:space="preserve">suggests </w:t>
      </w:r>
      <w:r w:rsidRPr="00B65EAE">
        <w:rPr>
          <w:rFonts w:asciiTheme="majorBidi" w:hAnsiTheme="majorBidi" w:cstheme="majorBidi"/>
          <w:sz w:val="24"/>
          <w:szCs w:val="24"/>
        </w:rPr>
        <w:t xml:space="preserve">combined herbal medicines and metformin improve outcomes; for instance, </w:t>
      </w:r>
      <w:proofErr w:type="spellStart"/>
      <w:r w:rsidRPr="00B65EAE">
        <w:rPr>
          <w:rFonts w:asciiTheme="majorBidi" w:hAnsiTheme="majorBidi" w:cstheme="majorBidi"/>
          <w:sz w:val="24"/>
          <w:szCs w:val="24"/>
        </w:rPr>
        <w:t>Bak</w:t>
      </w:r>
      <w:proofErr w:type="spellEnd"/>
      <w:r w:rsidRPr="00B65EAE">
        <w:rPr>
          <w:rFonts w:asciiTheme="majorBidi" w:hAnsiTheme="majorBidi" w:cstheme="majorBidi"/>
          <w:sz w:val="24"/>
          <w:szCs w:val="24"/>
        </w:rPr>
        <w:t xml:space="preserve"> </w:t>
      </w:r>
      <w:proofErr w:type="spellStart"/>
      <w:r w:rsidRPr="00B65EAE">
        <w:rPr>
          <w:rFonts w:asciiTheme="majorBidi" w:hAnsiTheme="majorBidi" w:cstheme="majorBidi"/>
          <w:sz w:val="24"/>
          <w:szCs w:val="24"/>
        </w:rPr>
        <w:t>Foong</w:t>
      </w:r>
      <w:proofErr w:type="spellEnd"/>
      <w:r w:rsidRPr="00B65EAE">
        <w:rPr>
          <w:rFonts w:asciiTheme="majorBidi" w:hAnsiTheme="majorBidi" w:cstheme="majorBidi"/>
          <w:sz w:val="24"/>
          <w:szCs w:val="24"/>
        </w:rPr>
        <w:t xml:space="preserve"> pills plus metformin lowered testosterone, insulin, and glucose, restoring ovulation in </w:t>
      </w:r>
      <w:r>
        <w:rPr>
          <w:rFonts w:asciiTheme="majorBidi" w:hAnsiTheme="majorBidi" w:cstheme="majorBidi"/>
          <w:sz w:val="24"/>
          <w:szCs w:val="24"/>
        </w:rPr>
        <w:t xml:space="preserve">PCOS model </w:t>
      </w:r>
      <w:r w:rsidRPr="00B65EAE">
        <w:rPr>
          <w:rFonts w:asciiTheme="majorBidi" w:hAnsiTheme="majorBidi" w:cstheme="majorBidi"/>
          <w:sz w:val="24"/>
          <w:szCs w:val="24"/>
        </w:rPr>
        <w:t>rats</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&lt;EndNote&gt;&lt;Cite&gt;&lt;Author&gt;Liu&lt;/Author&gt;&lt;Year&gt;2015&lt;/Year&gt;&lt;RecNum&gt;18&lt;/RecNum&gt;&lt;DisplayText&gt;(Liu et al., 2015)&lt;/DisplayText&gt;&lt;record&gt;&lt;rec-number&gt;18&lt;/rec-number&gt;&lt;foreign-keys&gt;&lt;key app="EN" db-id="deervr5pcfz9fjev2smxr9z1ersrztwzfrff" timestamp="1764840114"&gt;18&lt;/key&gt;&lt;/foreign-keys&gt;&lt;ref-type name="Journal Article"&gt;17&lt;/ref-type&gt;&lt;contributors&gt;&lt;authors&gt;&lt;author&gt;Liu, Wenhui&lt;/author&gt;&lt;author&gt;Liu, Wenpei&lt;/author&gt;&lt;author&gt;Fu, Yuling&lt;/author&gt;&lt;author&gt;Wang, Yan&lt;/author&gt;&lt;author&gt;Zhang, Yuanzhen&lt;/author&gt;&lt;/authors&gt;&lt;/contributors&gt;&lt;titles&gt;&lt;title&gt;Bak Foong pills combined with metformin in the treatment of a polycystic ovarian syndrome rat model&lt;/title&gt;&lt;secondary-title&gt;Oncology Letters&lt;/secondary-title&gt;&lt;/titles&gt;&lt;periodical&gt;&lt;full-title&gt;Oncology Letters&lt;/full-title&gt;&lt;abbr-1&gt;Oncol. Lett.&lt;/abbr-1&gt;&lt;/periodical&gt;&lt;pages&gt;1819-1825&lt;/pages&gt;&lt;volume&gt;10&lt;/volume&gt;&lt;number&gt;3&lt;/number&gt;&lt;dates&gt;&lt;year&gt;2015&lt;/year&gt;&lt;/dates&gt;&lt;isbn&gt;1792-1074&lt;/isbn&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(Liu et al., 2015)</w:t>
      </w:r>
      <w:r w:rsidR="00F17B48">
        <w:rPr>
          <w:rFonts w:asciiTheme="majorBidi" w:hAnsiTheme="majorBidi" w:cstheme="majorBidi"/>
          <w:sz w:val="24"/>
          <w:szCs w:val="24"/>
        </w:rPr>
        <w:fldChar w:fldCharType="end"/>
      </w:r>
      <w:r w:rsidR="008E7361">
        <w:rPr>
          <w:rFonts w:asciiTheme="majorBidi" w:hAnsiTheme="majorBidi" w:cstheme="majorBidi"/>
          <w:sz w:val="24"/>
          <w:szCs w:val="24"/>
        </w:rPr>
        <w:t xml:space="preserve"> </w:t>
      </w:r>
    </w:p>
    <w:p w14:paraId="40CBE82F" w14:textId="4E707DB9" w:rsidR="00D62782" w:rsidRDefault="00D62782">
      <w:pPr>
        <w:spacing w:line="360" w:lineRule="auto"/>
        <w:jc w:val="both"/>
        <w:rPr>
          <w:rFonts w:asciiTheme="majorBidi" w:hAnsiTheme="majorBidi" w:cstheme="majorBidi"/>
          <w:sz w:val="24"/>
          <w:szCs w:val="24"/>
        </w:rPr>
      </w:pPr>
      <w:r>
        <w:rPr>
          <w:rFonts w:asciiTheme="majorBidi" w:hAnsiTheme="majorBidi" w:cstheme="majorBidi"/>
          <w:sz w:val="24"/>
          <w:szCs w:val="24"/>
        </w:rPr>
        <w:t>As yet, several</w:t>
      </w:r>
      <w:r w:rsidRPr="00B65EAE">
        <w:rPr>
          <w:rFonts w:asciiTheme="majorBidi" w:hAnsiTheme="majorBidi" w:cstheme="majorBidi"/>
          <w:sz w:val="24"/>
          <w:szCs w:val="24"/>
        </w:rPr>
        <w:t xml:space="preserve"> herbal remedies show promise for PCOS management</w:t>
      </w:r>
      <w:r w:rsidR="00F17B48">
        <w:rPr>
          <w:rFonts w:asciiTheme="majorBidi" w:hAnsiTheme="majorBidi" w:cstheme="majorBidi"/>
          <w:sz w:val="24"/>
          <w:szCs w:val="24"/>
        </w:rPr>
        <w:t xml:space="preserve"> </w:t>
      </w:r>
      <w:r w:rsidR="00F17B48">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 ExcludeYear="1"&gt;&lt;Author&gt;Sharma&lt;/Author&gt;&lt;RecNum&gt;19&lt;/RecNum&gt;&lt;DisplayText&gt;(Sharma et al.)&lt;/DisplayText&gt;&lt;record&gt;&lt;rec-number&gt;19&lt;/rec-number&gt;&lt;foreign-keys&gt;&lt;key app="EN" db-id="deervr5pcfz9fjev2smxr9z1ersrztwzfrff" timestamp="1764844240"&gt;19&lt;/key&gt;&lt;/foreign-keys&gt;&lt;ref-type name="Journal Article"&gt;17&lt;/ref-type&gt;&lt;contributors&gt;&lt;authors&gt;&lt;author&gt;Sharma, Kangkana&lt;/author&gt;&lt;author&gt;Rahman, Nuri Farzina&lt;/author&gt;&lt;author&gt;Laskar, Sahaniyaz&lt;/author&gt;&lt;author&gt;Ali, Sahjahan&lt;/author&gt;&lt;author&gt;Ahmed, Md A&lt;/author&gt;&lt;author&gt;Terang, Wearank&lt;/author&gt;&lt;author&gt;Meitei, Ningthoujam Dabung&lt;/author&gt;&lt;author&gt;Khan, Haider&lt;/author&gt;&lt;author&gt;Ahamad, Md Iliyash&lt;/author&gt;&lt;author&gt;Haloi, Akshay Kumar&lt;/author&gt;&lt;/authors&gt;&lt;/contributors&gt;&lt;titles&gt;&lt;title&gt;Unravelling the Potential of Herbal Therapy for Polycystic Ovarian Disorder&lt;/title&gt;&lt;/titles&gt;&lt;dates&gt;&lt;/dates&gt;&lt;urls&gt;&lt;/urls&gt;&lt;/record&gt;&lt;/Cite&gt;&lt;/EndNote&gt;</w:instrText>
      </w:r>
      <w:r w:rsidR="00F17B48">
        <w:rPr>
          <w:rFonts w:asciiTheme="majorBidi" w:hAnsiTheme="majorBidi" w:cstheme="majorBidi"/>
          <w:sz w:val="24"/>
          <w:szCs w:val="24"/>
        </w:rPr>
        <w:fldChar w:fldCharType="separate"/>
      </w:r>
      <w:r w:rsidR="005C5F64">
        <w:rPr>
          <w:rFonts w:asciiTheme="majorBidi" w:hAnsiTheme="majorBidi" w:cstheme="majorBidi"/>
          <w:noProof/>
          <w:sz w:val="24"/>
          <w:szCs w:val="24"/>
        </w:rPr>
        <w:t>(Sharma et al.)</w:t>
      </w:r>
      <w:r w:rsidR="00F17B48">
        <w:rPr>
          <w:rFonts w:asciiTheme="majorBidi" w:hAnsiTheme="majorBidi" w:cstheme="majorBidi"/>
          <w:sz w:val="24"/>
          <w:szCs w:val="24"/>
        </w:rPr>
        <w:fldChar w:fldCharType="end"/>
      </w:r>
      <w:r w:rsidR="00F17B48">
        <w:rPr>
          <w:rFonts w:asciiTheme="majorBidi" w:hAnsiTheme="majorBidi" w:cstheme="majorBidi"/>
          <w:noProof/>
          <w:sz w:val="24"/>
          <w:szCs w:val="24"/>
        </w:rPr>
        <w:t xml:space="preserve"> </w:t>
      </w:r>
      <w:r w:rsidRPr="008C0566">
        <w:rPr>
          <w:rFonts w:asciiTheme="majorBidi" w:hAnsiTheme="majorBidi" w:cstheme="majorBidi"/>
          <w:i/>
          <w:iCs/>
          <w:sz w:val="24"/>
          <w:szCs w:val="24"/>
        </w:rPr>
        <w:t xml:space="preserve">Foeniculum </w:t>
      </w:r>
      <w:proofErr w:type="spellStart"/>
      <w:r w:rsidRPr="008C0566">
        <w:rPr>
          <w:rFonts w:asciiTheme="majorBidi" w:hAnsiTheme="majorBidi" w:cstheme="majorBidi"/>
          <w:i/>
          <w:iCs/>
          <w:sz w:val="24"/>
          <w:szCs w:val="24"/>
        </w:rPr>
        <w:t>vulgare</w:t>
      </w:r>
      <w:proofErr w:type="spellEnd"/>
      <w:r w:rsidRPr="00B65EAE">
        <w:rPr>
          <w:rFonts w:asciiTheme="majorBidi" w:hAnsiTheme="majorBidi" w:cstheme="majorBidi"/>
          <w:sz w:val="24"/>
          <w:szCs w:val="24"/>
        </w:rPr>
        <w:t xml:space="preserve"> </w:t>
      </w:r>
      <w:r>
        <w:rPr>
          <w:rFonts w:asciiTheme="majorBidi" w:hAnsiTheme="majorBidi" w:cstheme="majorBidi"/>
          <w:sz w:val="24"/>
          <w:szCs w:val="24"/>
        </w:rPr>
        <w:t>(</w:t>
      </w:r>
      <w:r w:rsidRPr="00B65EAE">
        <w:rPr>
          <w:rFonts w:asciiTheme="majorBidi" w:hAnsiTheme="majorBidi" w:cstheme="majorBidi"/>
          <w:sz w:val="24"/>
          <w:szCs w:val="24"/>
        </w:rPr>
        <w:t>fennel</w:t>
      </w:r>
      <w:r>
        <w:rPr>
          <w:rFonts w:asciiTheme="majorBidi" w:hAnsiTheme="majorBidi" w:cstheme="majorBidi"/>
          <w:sz w:val="24"/>
          <w:szCs w:val="24"/>
        </w:rPr>
        <w:t>)</w:t>
      </w:r>
      <w:r w:rsidRPr="00B65EAE">
        <w:rPr>
          <w:rFonts w:asciiTheme="majorBidi" w:hAnsiTheme="majorBidi" w:cstheme="majorBidi"/>
          <w:sz w:val="24"/>
          <w:szCs w:val="24"/>
        </w:rPr>
        <w:t xml:space="preserve">, </w:t>
      </w:r>
      <w:r>
        <w:rPr>
          <w:rFonts w:asciiTheme="majorBidi" w:hAnsiTheme="majorBidi" w:cstheme="majorBidi"/>
          <w:sz w:val="24"/>
          <w:szCs w:val="24"/>
        </w:rPr>
        <w:t>a</w:t>
      </w:r>
      <w:r w:rsidRPr="00B65EAE">
        <w:rPr>
          <w:rFonts w:asciiTheme="majorBidi" w:hAnsiTheme="majorBidi" w:cstheme="majorBidi"/>
          <w:sz w:val="24"/>
          <w:szCs w:val="24"/>
        </w:rPr>
        <w:t xml:space="preserve"> herb with </w:t>
      </w:r>
      <w:proofErr w:type="spellStart"/>
      <w:r w:rsidRPr="00B65EAE">
        <w:rPr>
          <w:rFonts w:asciiTheme="majorBidi" w:hAnsiTheme="majorBidi" w:cstheme="majorBidi"/>
          <w:sz w:val="24"/>
          <w:szCs w:val="24"/>
        </w:rPr>
        <w:t>phytoestrogenic</w:t>
      </w:r>
      <w:proofErr w:type="spellEnd"/>
      <w:r w:rsidRPr="00B65EAE">
        <w:rPr>
          <w:rFonts w:asciiTheme="majorBidi" w:hAnsiTheme="majorBidi" w:cstheme="majorBidi"/>
          <w:sz w:val="24"/>
          <w:szCs w:val="24"/>
        </w:rPr>
        <w:t xml:space="preserve"> and antioxidant properties, exhibits therapeutic potential for PCOS and reproductive health</w:t>
      </w:r>
      <w:r>
        <w:rPr>
          <w:rFonts w:asciiTheme="majorBidi" w:hAnsiTheme="majorBidi" w:cstheme="majorBidi"/>
          <w:sz w:val="24"/>
          <w:szCs w:val="24"/>
        </w:rPr>
        <w:t>.</w:t>
      </w:r>
      <w:r w:rsidR="00611CF3">
        <w:rPr>
          <w:rFonts w:asciiTheme="majorBidi" w:hAnsiTheme="majorBidi" w:cstheme="majorBidi"/>
          <w:sz w:val="24"/>
          <w:szCs w:val="24"/>
        </w:rPr>
        <w:t xml:space="preserve"> </w:t>
      </w:r>
      <w:r>
        <w:rPr>
          <w:rFonts w:asciiTheme="majorBidi" w:hAnsiTheme="majorBidi" w:cstheme="majorBidi"/>
          <w:sz w:val="24"/>
          <w:szCs w:val="24"/>
        </w:rPr>
        <w:t>It is harvested in some areas of the world including Iran.</w:t>
      </w:r>
      <w:r w:rsidRPr="00B65EAE">
        <w:rPr>
          <w:rFonts w:asciiTheme="majorBidi" w:hAnsiTheme="majorBidi" w:cstheme="majorBidi"/>
          <w:sz w:val="24"/>
          <w:szCs w:val="24"/>
        </w:rPr>
        <w:t> </w:t>
      </w:r>
      <w:r>
        <w:rPr>
          <w:rFonts w:asciiTheme="majorBidi" w:hAnsiTheme="majorBidi" w:cstheme="majorBidi"/>
          <w:sz w:val="24"/>
          <w:szCs w:val="24"/>
        </w:rPr>
        <w:t>Fennel</w:t>
      </w:r>
      <w:r w:rsidRPr="00B65EAE">
        <w:rPr>
          <w:rFonts w:asciiTheme="majorBidi" w:hAnsiTheme="majorBidi" w:cstheme="majorBidi"/>
          <w:sz w:val="24"/>
          <w:szCs w:val="24"/>
        </w:rPr>
        <w:t xml:space="preserve"> </w:t>
      </w:r>
      <w:r>
        <w:rPr>
          <w:rFonts w:asciiTheme="majorBidi" w:hAnsiTheme="majorBidi" w:cstheme="majorBidi"/>
          <w:sz w:val="24"/>
          <w:szCs w:val="24"/>
        </w:rPr>
        <w:t xml:space="preserve">promotes hormonal </w:t>
      </w:r>
      <w:r w:rsidRPr="00B65EAE">
        <w:rPr>
          <w:rFonts w:asciiTheme="majorBidi" w:hAnsiTheme="majorBidi" w:cstheme="majorBidi"/>
          <w:sz w:val="24"/>
          <w:szCs w:val="24"/>
        </w:rPr>
        <w:t>balanc</w:t>
      </w:r>
      <w:r>
        <w:rPr>
          <w:rFonts w:asciiTheme="majorBidi" w:hAnsiTheme="majorBidi" w:cstheme="majorBidi"/>
          <w:sz w:val="24"/>
          <w:szCs w:val="24"/>
        </w:rPr>
        <w:t xml:space="preserve">e </w:t>
      </w:r>
      <w:r w:rsidRPr="00B65EAE">
        <w:rPr>
          <w:rFonts w:asciiTheme="majorBidi" w:hAnsiTheme="majorBidi" w:cstheme="majorBidi"/>
          <w:sz w:val="24"/>
          <w:szCs w:val="24"/>
        </w:rPr>
        <w:t>by increasing FSH, estrogen and progesterone</w:t>
      </w:r>
      <w:r w:rsidR="00F17B48">
        <w:rPr>
          <w:rFonts w:asciiTheme="majorBidi" w:hAnsiTheme="majorBidi" w:cstheme="majorBidi"/>
          <w:sz w:val="24"/>
          <w:szCs w:val="24"/>
        </w:rPr>
        <w:t xml:space="preserve"> </w:t>
      </w:r>
      <w:r w:rsidR="00026E9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&lt;EndNote&gt;&lt;Cite&gt;&lt;Author&gt;Kian&lt;/Author&gt;&lt;Year&gt;2025&lt;/Year&gt;&lt;RecNum&gt;20&lt;/RecNum&gt;&lt;DisplayText&gt;(Kian et al., 2025)&lt;/DisplayText&gt;&lt;record&gt;&lt;rec-number&gt;20&lt;/rec-number&gt;&lt;foreign-keys&gt;&lt;key app="EN" db-id="deervr5pcfz9fjev2smxr9z1ersrztwzfrff" timestamp="1764844392"&gt;20&lt;/key&gt;&lt;/foreign-keys&gt;&lt;ref-type name="Journal Article"&gt;17&lt;/ref-type&gt;&lt;contributors&gt;&lt;authors&gt;&lt;author&gt;Kian, Ensiyeh Mohebbi&lt;/author&gt;&lt;author&gt;Barancheshmeh, Maryam&lt;/author&gt;&lt;author&gt;Najafzadehvarzi, Hossein&lt;/author&gt;&lt;author&gt;Ghoreishi, Seyedeh Masoumeh&lt;/author&gt;&lt;author&gt;Shokrzadeh, Naser&lt;/author&gt;&lt;/authors&gt;&lt;/contributors&gt;&lt;titles&gt;&lt;title&gt;Therapeutic potential of fennel essential oil and manganese in modulating steroidal hormonal imbalance and ovarian alterations in rats with polycystic ovarian syndrome: An experimental study&lt;/title&gt;&lt;secondary-title&gt;International Journal of Reproductive Biomedicine&lt;/secondary-title&gt;&lt;/titles&gt;&lt;periodical&gt;&lt;full-title&gt;International Journal of Reproductive Biomedicine&lt;/full-title&gt;&lt;abbr-1&gt;Int. j. reprod. biomed&lt;/abbr-1&gt;&lt;/periodical&gt;&lt;pages&gt;79&lt;/pages&gt;&lt;volume&gt;23&lt;/volume&gt;&lt;number&gt;1&lt;/number&gt;&lt;dates&gt;&lt;year&gt;2025&lt;/year&gt;&lt;/dates&gt;&lt;urls&gt;&lt;/urls&gt;&lt;/record&gt;&lt;/Cite&gt;&lt;/EndNote&gt;</w:instrText>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(Kian et al., 2025)</w:t>
      </w:r>
      <w:r w:rsidR="00026E9D">
        <w:rPr>
          <w:rFonts w:asciiTheme="majorBidi" w:hAnsiTheme="majorBidi" w:cstheme="majorBidi"/>
          <w:sz w:val="24"/>
          <w:szCs w:val="24"/>
        </w:rPr>
        <w:fldChar w:fldCharType="end"/>
      </w:r>
      <w:r w:rsidR="00026E9D">
        <w:rPr>
          <w:rFonts w:asciiTheme="majorBidi" w:hAnsiTheme="majorBidi" w:cstheme="majorBidi"/>
          <w:noProof/>
          <w:sz w:val="24"/>
          <w:szCs w:val="24"/>
        </w:rPr>
        <w:t xml:space="preserve"> </w:t>
      </w:r>
      <w:r w:rsidRPr="00B65EAE">
        <w:rPr>
          <w:rFonts w:asciiTheme="majorBidi" w:hAnsiTheme="majorBidi" w:cstheme="majorBidi"/>
          <w:sz w:val="24"/>
          <w:szCs w:val="24"/>
        </w:rPr>
        <w:t xml:space="preserve">while </w:t>
      </w:r>
      <w:r>
        <w:rPr>
          <w:rFonts w:asciiTheme="majorBidi" w:hAnsiTheme="majorBidi" w:cstheme="majorBidi"/>
          <w:sz w:val="24"/>
          <w:szCs w:val="24"/>
        </w:rPr>
        <w:t>reducing</w:t>
      </w:r>
      <w:r w:rsidRPr="00B65EAE">
        <w:rPr>
          <w:rFonts w:asciiTheme="majorBidi" w:hAnsiTheme="majorBidi" w:cstheme="majorBidi"/>
          <w:sz w:val="24"/>
          <w:szCs w:val="24"/>
        </w:rPr>
        <w:t xml:space="preserve"> testosterone and LH</w:t>
      </w:r>
      <w:r w:rsidR="00026E9D">
        <w:rPr>
          <w:rFonts w:asciiTheme="majorBidi" w:hAnsiTheme="majorBidi" w:cstheme="majorBidi"/>
          <w:sz w:val="24"/>
          <w:szCs w:val="24"/>
        </w:rPr>
        <w:t xml:space="preserve"> </w:t>
      </w:r>
      <w:r w:rsidR="00026E9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&lt;EndNote&gt;&lt;Cite&gt;&lt;Author&gt;Karampoor&lt;/Author&gt;&lt;Year&gt;2014&lt;/Year&gt;&lt;RecNum&gt;22&lt;/RecNum&gt;&lt;DisplayText&gt;(Karampoor et al., 2014)&lt;/DisplayText&gt;&lt;record&gt;&lt;rec-number&gt;22&lt;/rec-number&gt;&lt;foreign-keys&gt;&lt;key app="EN" db-id="deervr5pcfz9fjev2smxr9z1ersrztwzfrff" timestamp="1764844520"&gt;22&lt;/key&gt;&lt;/foreign-keys&gt;&lt;ref-type name="Journal Article"&gt;17&lt;/ref-type&gt;&lt;contributors&gt;&lt;authors&gt;&lt;author&gt;Karampoor, Pariya&lt;/author&gt;&lt;author&gt;Azarnia, Mahnaz&lt;/author&gt;&lt;author&gt;Mirabolghasemi, Ghadireh&lt;/author&gt;&lt;author&gt;Alizadeh, Farzane&lt;/author&gt;&lt;/authors&gt;&lt;/contributors&gt;&lt;titles&gt;&lt;title&gt;The effect of hydroalcoholic extract of fennel (foeniculum vulgare) seed on serum levels of sexual hormones in female wistar rats with polycystic ovarian syndrome (PCOS)&lt;/title&gt;&lt;secondary-title&gt;Journal of Arak University of Medical Sciences&lt;/secondary-title&gt;&lt;/titles&gt;&lt;periodical&gt;&lt;full-title&gt;Journal of Arak University of Medical Sciences&lt;/full-title&gt;&lt;abbr-1&gt;J Arak Uni Med Sci&lt;/abbr-1&gt;&lt;/periodical&gt;&lt;pages&gt;70-78&lt;/pages&gt;&lt;volume&gt;17&lt;/volume&gt;&lt;number&gt;5&lt;/number&gt;&lt;dates&gt;&lt;year&gt;2014&lt;/year&gt;&lt;/dates&gt;&lt;urls&gt;&lt;/urls&gt;&lt;/record&gt;&lt;/Cite&gt;&lt;/EndNote&gt;</w:instrText>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(Karampoor et al., 2014)</w:t>
      </w:r>
      <w:r w:rsidR="00026E9D">
        <w:rPr>
          <w:rFonts w:asciiTheme="majorBidi" w:hAnsiTheme="majorBidi" w:cstheme="majorBidi"/>
          <w:sz w:val="24"/>
          <w:szCs w:val="24"/>
        </w:rPr>
        <w:fldChar w:fldCharType="end"/>
      </w:r>
      <w:r w:rsidR="00026E9D">
        <w:rPr>
          <w:rFonts w:asciiTheme="majorBidi" w:hAnsiTheme="majorBidi" w:cstheme="majorBidi"/>
          <w:noProof/>
          <w:sz w:val="24"/>
          <w:szCs w:val="24"/>
        </w:rPr>
        <w:t xml:space="preserve"> </w:t>
      </w:r>
      <w:r>
        <w:rPr>
          <w:rFonts w:asciiTheme="majorBidi" w:hAnsiTheme="majorBidi" w:cstheme="majorBidi"/>
          <w:sz w:val="24"/>
          <w:szCs w:val="24"/>
        </w:rPr>
        <w:t xml:space="preserve">which can help reduce </w:t>
      </w:r>
      <w:r w:rsidRPr="00B65EAE">
        <w:rPr>
          <w:rFonts w:asciiTheme="majorBidi" w:hAnsiTheme="majorBidi" w:cstheme="majorBidi"/>
          <w:sz w:val="24"/>
          <w:szCs w:val="24"/>
        </w:rPr>
        <w:t>ovarian cysts</w:t>
      </w:r>
      <w:r w:rsidR="00026E9D">
        <w:rPr>
          <w:rFonts w:asciiTheme="majorBidi" w:hAnsiTheme="majorBidi" w:cstheme="majorBidi"/>
          <w:sz w:val="24"/>
          <w:szCs w:val="24"/>
        </w:rPr>
        <w:t xml:space="preserve"> </w:t>
      </w:r>
      <w:r w:rsidR="00026E9D">
        <w:rPr>
          <w:rFonts w:asciiTheme="majorBidi" w:hAnsiTheme="majorBidi" w:cstheme="majorBidi"/>
          <w:sz w:val="24"/>
          <w:szCs w:val="24"/>
        </w:rPr>
        <w:fldChar w:fldCharType="begin">
          <w:fldData xml:space="preserve">PEVuZE5vdGU+PENpdGU+PEF1dGhvcj5LaWFuPC9BdXRob3I+PFllYXI+MjAyNTwvWWVhcj48UmVj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</w:fldData>
        </w:fldChar>
      </w:r>
      <w:r w:rsidR="005C5F64">
        <w:rPr>
          <w:rFonts w:asciiTheme="majorBidi" w:hAnsiTheme="majorBidi" w:cstheme="majorBidi"/>
          <w:sz w:val="24"/>
          <w:szCs w:val="24"/>
        </w:rPr>
        <w:instrText xml:space="preserve"> ADDIN EN.CITE </w:instrText>
      </w:r>
      <w:r w:rsidR="005C5F64">
        <w:rPr>
          <w:rFonts w:asciiTheme="majorBidi" w:hAnsiTheme="majorBidi" w:cstheme="majorBidi"/>
          <w:sz w:val="24"/>
          <w:szCs w:val="24"/>
        </w:rPr>
        <w:fldChar w:fldCharType="begin">
          <w:fldData xml:space="preserve">PEVuZE5vdGU+PENpdGU+PEF1dGhvcj5LaWFuPC9BdXRob3I+PFllYXI+MjAyNTwvWWVhcj48UmVj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</w:fldData>
        </w:fldChar>
      </w:r>
      <w:r w:rsidR="005C5F64">
        <w:rPr>
          <w:rFonts w:asciiTheme="majorBidi" w:hAnsiTheme="majorBidi" w:cstheme="majorBidi"/>
          <w:sz w:val="24"/>
          <w:szCs w:val="24"/>
        </w:rPr>
        <w:instrText xml:space="preserve"> ADDIN EN.CITE.DATA </w:instrText>
      </w:r>
      <w:r w:rsidR="005C5F64">
        <w:rPr>
          <w:rFonts w:asciiTheme="majorBidi" w:hAnsiTheme="majorBidi" w:cstheme="majorBidi"/>
          <w:sz w:val="24"/>
          <w:szCs w:val="24"/>
        </w:rPr>
      </w:r>
      <w:r w:rsidR="005C5F64">
        <w:rPr>
          <w:rFonts w:asciiTheme="majorBidi" w:hAnsiTheme="majorBidi" w:cstheme="majorBidi"/>
          <w:sz w:val="24"/>
          <w:szCs w:val="24"/>
        </w:rPr>
        <w:fldChar w:fldCharType="end"/>
      </w:r>
      <w:r w:rsidR="00026E9D">
        <w:rPr>
          <w:rFonts w:asciiTheme="majorBidi" w:hAnsiTheme="majorBidi" w:cstheme="majorBidi"/>
          <w:sz w:val="24"/>
          <w:szCs w:val="24"/>
        </w:rPr>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(Karampoor et al., 2014; Kian et al., 2025)</w:t>
      </w:r>
      <w:r w:rsidR="00026E9D">
        <w:rPr>
          <w:rFonts w:asciiTheme="majorBidi" w:hAnsiTheme="majorBidi" w:cstheme="majorBidi"/>
          <w:sz w:val="24"/>
          <w:szCs w:val="24"/>
        </w:rPr>
        <w:fldChar w:fldCharType="end"/>
      </w:r>
      <w:r>
        <w:rPr>
          <w:rFonts w:asciiTheme="majorBidi" w:hAnsiTheme="majorBidi" w:cstheme="majorBidi"/>
          <w:sz w:val="24"/>
          <w:szCs w:val="24"/>
        </w:rPr>
        <w:t xml:space="preserve"> Also, </w:t>
      </w:r>
      <w:r w:rsidRPr="00B65EAE">
        <w:rPr>
          <w:rFonts w:asciiTheme="majorBidi" w:hAnsiTheme="majorBidi" w:cstheme="majorBidi"/>
          <w:sz w:val="24"/>
          <w:szCs w:val="24"/>
        </w:rPr>
        <w:t>its antioxidant compounds</w:t>
      </w:r>
      <w:r w:rsidRPr="000B4298">
        <w:rPr>
          <w:rFonts w:asciiTheme="majorBidi" w:hAnsiTheme="majorBidi" w:cstheme="majorBidi"/>
          <w:sz w:val="24"/>
          <w:szCs w:val="24"/>
        </w:rPr>
        <w:t xml:space="preserve"> </w:t>
      </w:r>
      <w:r>
        <w:rPr>
          <w:rFonts w:asciiTheme="majorBidi" w:hAnsiTheme="majorBidi" w:cstheme="majorBidi"/>
          <w:sz w:val="24"/>
          <w:szCs w:val="24"/>
        </w:rPr>
        <w:t>such as</w:t>
      </w:r>
      <w:r w:rsidRPr="00887051">
        <w:rPr>
          <w:rFonts w:asciiTheme="majorBidi" w:hAnsiTheme="majorBidi" w:cstheme="majorBidi"/>
          <w:sz w:val="24"/>
          <w:szCs w:val="24"/>
        </w:rPr>
        <w:t xml:space="preserve"> phenolic compounds</w:t>
      </w:r>
      <w:r w:rsidR="00026E9D">
        <w:rPr>
          <w:rFonts w:asciiTheme="majorBidi" w:hAnsiTheme="majorBidi" w:cstheme="majorBidi"/>
          <w:sz w:val="24"/>
          <w:szCs w:val="24"/>
        </w:rPr>
        <w:t xml:space="preserve"> </w:t>
      </w:r>
      <w:r w:rsidR="00026E9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&lt;EndNote&gt;&lt;Cite&gt;&lt;Author&gt;Akbari&lt;/Author&gt;&lt;Year&gt;2023&lt;/Year&gt;&lt;RecNum&gt;23&lt;/RecNum&gt;&lt;DisplayText&gt;(Akbari et al., 2023)&lt;/DisplayText&gt;&lt;record&gt;&lt;rec-number&gt;23&lt;/rec-number&gt;&lt;foreign-keys&gt;&lt;key app="EN" db-id="deervr5pcfz9fjev2smxr9z1ersrztwzfrff" timestamp="1764844560"&gt;23&lt;/key&gt;&lt;/foreign-keys&gt;&lt;ref-type name="Journal Article"&gt;17&lt;/ref-type&gt;&lt;contributors&gt;&lt;authors&gt;&lt;author&gt;Akbari, Azam&lt;/author&gt;&lt;author&gt;Izadi-Darbandi, Ali&lt;/author&gt;&lt;author&gt;Bahmani, Keivan&lt;/author&gt;&lt;author&gt;Farhadpour, Mohsen&lt;/author&gt;&lt;author&gt;Ebrahimi, Mohsen&lt;/author&gt;&lt;author&gt;Ramshini, Hossein&lt;/author&gt;&lt;author&gt;Esmaeili, Zahra&lt;/author&gt;&lt;/authors&gt;&lt;/contributors&gt;&lt;titles&gt;&lt;title&gt;Assessment of phenolic profile, and antioxidant activity in developed breeding populations of fennel (Foeniculum vulgare Mill)&lt;/title&gt;&lt;secondary-title&gt;Biocatalysis and Agricultural Biotechnology&lt;/secondary-title&gt;&lt;/titles&gt;&lt;periodical&gt;&lt;full-title&gt;Biocatalysis and Agricultural Biotechnology&lt;/full-title&gt;&lt;abbr-1&gt;ISBAB&lt;/abbr-1&gt;&lt;/periodical&gt;&lt;pages&gt;102639&lt;/pages&gt;&lt;volume&gt;48&lt;/volume&gt;&lt;dates&gt;&lt;year&gt;2023&lt;/year&gt;&lt;/dates&gt;&lt;isbn&gt;1878-8181&lt;/isbn&gt;&lt;urls&gt;&lt;/urls&gt;&lt;/record&gt;&lt;/Cite&gt;&lt;/EndNote&gt;</w:instrText>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(Akbari et al., 2023)</w:t>
      </w:r>
      <w:r w:rsidR="00026E9D">
        <w:rPr>
          <w:rFonts w:asciiTheme="majorBidi" w:hAnsiTheme="majorBidi" w:cstheme="majorBidi"/>
          <w:sz w:val="24"/>
          <w:szCs w:val="24"/>
        </w:rPr>
        <w:fldChar w:fldCharType="end"/>
      </w:r>
      <w:r w:rsidR="00026E9D">
        <w:rPr>
          <w:rFonts w:asciiTheme="majorBidi" w:hAnsiTheme="majorBidi" w:cstheme="majorBidi"/>
          <w:noProof/>
          <w:sz w:val="24"/>
          <w:szCs w:val="24"/>
        </w:rPr>
        <w:t>.</w:t>
      </w:r>
      <w:r w:rsidRPr="00887051">
        <w:rPr>
          <w:rFonts w:asciiTheme="majorBidi" w:hAnsiTheme="majorBidi" w:cstheme="majorBidi"/>
          <w:sz w:val="24"/>
          <w:szCs w:val="24"/>
        </w:rPr>
        <w:t>with strong radical scavenging activity,</w:t>
      </w:r>
      <w:r w:rsidRPr="00B65EAE">
        <w:rPr>
          <w:rFonts w:asciiTheme="majorBidi" w:hAnsiTheme="majorBidi" w:cstheme="majorBidi"/>
          <w:sz w:val="24"/>
          <w:szCs w:val="24"/>
        </w:rPr>
        <w:t xml:space="preserve"> diminish </w:t>
      </w:r>
      <w:r w:rsidRPr="00B65EAE">
        <w:rPr>
          <w:rFonts w:asciiTheme="majorBidi" w:hAnsiTheme="majorBidi" w:cstheme="majorBidi"/>
          <w:sz w:val="24"/>
          <w:szCs w:val="24"/>
        </w:rPr>
        <w:lastRenderedPageBreak/>
        <w:t xml:space="preserve">oxidative stress, suggesting further therapeutic benefits </w:t>
      </w:r>
      <w:r w:rsidRPr="00887051">
        <w:rPr>
          <w:rFonts w:asciiTheme="majorBidi" w:hAnsiTheme="majorBidi" w:cstheme="majorBidi"/>
          <w:sz w:val="24"/>
          <w:szCs w:val="24"/>
        </w:rPr>
        <w:t>for PCOS management</w:t>
      </w:r>
      <w:r w:rsidR="00026E9D">
        <w:rPr>
          <w:rFonts w:asciiTheme="majorBidi" w:hAnsiTheme="majorBidi" w:cstheme="majorBidi"/>
          <w:sz w:val="24"/>
          <w:szCs w:val="24"/>
        </w:rPr>
        <w:t xml:space="preserve"> </w:t>
      </w:r>
      <w:r w:rsidR="00026E9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&lt;EndNote&gt;&lt;Cite&gt;&lt;Author&gt;Chandran&lt;/Author&gt;&lt;Year&gt;2019&lt;/Year&gt;&lt;RecNum&gt;24&lt;/RecNum&gt;&lt;DisplayText&gt;(Chandran et al., 2019)&lt;/DisplayText&gt;&lt;record&gt;&lt;rec-number&gt;24&lt;/rec-number&gt;&lt;foreign-keys&gt;&lt;key app="EN" db-id="deervr5pcfz9fjev2smxr9z1ersrztwzfrff" timestamp="1764844607"&gt;24&lt;/key&gt;&lt;/foreign-keys&gt;&lt;ref-type name="Journal Article"&gt;17&lt;/ref-type&gt;&lt;contributors&gt;&lt;authors&gt;&lt;author&gt;Chandran, Arunima&lt;/author&gt;&lt;author&gt;Merlin, JN&lt;/author&gt;&lt;author&gt;Ammu, L&lt;/author&gt;&lt;author&gt;Dharan, Shaiju S&lt;/author&gt;&lt;/authors&gt;&lt;/contributors&gt;&lt;titles&gt;&lt;title&gt;Fennel treatment to PCOS: An insilico evaluation to explore the therapeutic efficacy of anethole&lt;/title&gt;&lt;secondary-title&gt;Research Journal of Pharmacy and Technology&lt;/secondary-title&gt;&lt;/titles&gt;&lt;periodical&gt;&lt;full-title&gt;Research Journal of Pharmacy and Technology&lt;/full-title&gt;&lt;abbr-1&gt;RJPT&lt;/abbr-1&gt;&lt;/periodical&gt;&lt;pages&gt;4958-4962&lt;/pages&gt;&lt;volume&gt;12&lt;/volume&gt;&lt;number&gt;10&lt;/number&gt;&lt;dates&gt;&lt;year&gt;2019&lt;/year&gt;&lt;/dates&gt;&lt;isbn&gt;0974-3618&lt;/isbn&gt;&lt;urls&gt;&lt;/urls&gt;&lt;/record&gt;&lt;/Cite&gt;&lt;/EndNote&gt;</w:instrText>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(Chandran et al., 2019)</w:t>
      </w:r>
      <w:r w:rsidR="00026E9D">
        <w:rPr>
          <w:rFonts w:asciiTheme="majorBidi" w:hAnsiTheme="majorBidi" w:cstheme="majorBidi"/>
          <w:sz w:val="24"/>
          <w:szCs w:val="24"/>
        </w:rPr>
        <w:fldChar w:fldCharType="end"/>
      </w:r>
      <w:r w:rsidR="00026E9D">
        <w:rPr>
          <w:rFonts w:asciiTheme="majorBidi" w:hAnsiTheme="majorBidi" w:cstheme="majorBidi"/>
          <w:noProof/>
          <w:sz w:val="24"/>
          <w:szCs w:val="24"/>
        </w:rPr>
        <w:t xml:space="preserve"> </w:t>
      </w:r>
      <w:r w:rsidRPr="00B65EAE">
        <w:rPr>
          <w:rFonts w:asciiTheme="majorBidi" w:hAnsiTheme="majorBidi" w:cstheme="majorBidi"/>
          <w:sz w:val="24"/>
          <w:szCs w:val="24"/>
        </w:rPr>
        <w:t xml:space="preserve">However, its effects on AMH level in PCOS </w:t>
      </w:r>
      <w:r w:rsidRPr="00887051">
        <w:rPr>
          <w:rFonts w:asciiTheme="majorBidi" w:hAnsiTheme="majorBidi" w:cstheme="majorBidi"/>
          <w:sz w:val="24"/>
          <w:szCs w:val="24"/>
        </w:rPr>
        <w:t>remains unexplored</w:t>
      </w:r>
      <w:r w:rsidRPr="00B65EAE">
        <w:rPr>
          <w:rFonts w:asciiTheme="majorBidi" w:hAnsiTheme="majorBidi" w:cstheme="majorBidi"/>
          <w:sz w:val="24"/>
          <w:szCs w:val="24"/>
        </w:rPr>
        <w:t>.</w:t>
      </w:r>
    </w:p>
    <w:p w14:paraId="699719A8" w14:textId="10F89BAA" w:rsidR="00D62782" w:rsidRDefault="00D62782">
      <w:pPr>
        <w:spacing w:line="360" w:lineRule="auto"/>
        <w:jc w:val="both"/>
        <w:rPr>
          <w:rFonts w:asciiTheme="majorBidi" w:hAnsiTheme="majorBidi" w:cstheme="majorBidi"/>
          <w:sz w:val="24"/>
          <w:szCs w:val="24"/>
        </w:rPr>
      </w:pPr>
      <w:r>
        <w:rPr>
          <w:rFonts w:asciiTheme="majorBidi" w:hAnsiTheme="majorBidi" w:cstheme="majorBidi"/>
          <w:sz w:val="24"/>
          <w:szCs w:val="24"/>
        </w:rPr>
        <w:t>Moreover</w:t>
      </w:r>
      <w:r w:rsidRPr="00B26AA6">
        <w:rPr>
          <w:rFonts w:asciiTheme="majorBidi" w:hAnsiTheme="majorBidi" w:cstheme="majorBidi"/>
          <w:sz w:val="24"/>
          <w:szCs w:val="24"/>
        </w:rPr>
        <w:t xml:space="preserve">, </w:t>
      </w:r>
      <w:r w:rsidRPr="00B65EAE">
        <w:rPr>
          <w:rFonts w:asciiTheme="majorBidi" w:hAnsiTheme="majorBidi" w:cstheme="majorBidi"/>
          <w:sz w:val="24"/>
          <w:szCs w:val="24"/>
        </w:rPr>
        <w:t>age-related vascularity increases as ovarian reserve declines</w:t>
      </w:r>
      <w:r w:rsidR="00026E9D">
        <w:rPr>
          <w:rFonts w:asciiTheme="majorBidi" w:hAnsiTheme="majorBidi" w:cstheme="majorBidi"/>
          <w:sz w:val="24"/>
          <w:szCs w:val="24"/>
        </w:rPr>
        <w:t xml:space="preserve"> </w:t>
      </w:r>
      <w:r w:rsidR="00026E9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&lt;EndNote&gt;&lt;Cite&gt;&lt;Author&gt;Delgado-Rosas&lt;/Author&gt;&lt;Year&gt;2009&lt;/Year&gt;&lt;RecNum&gt;66&lt;/RecNum&gt;&lt;DisplayText&gt;(Delgado-Rosas et al., 2009)&lt;/DisplayText&gt;&lt;record&gt;&lt;rec-number&gt;66&lt;/rec-number&gt;&lt;foreign-keys&gt;&lt;key app="EN" db-id="deervr5pcfz9fjev2smxr9z1ersrztwzfrff" timestamp="1764906725"&gt;66&lt;/key&gt;&lt;/foreign-keys&gt;&lt;ref-type name="Journal Article"&gt;17&lt;/ref-type&gt;&lt;contributors&gt;&lt;authors&gt;&lt;author&gt;Delgado-Rosas, F&lt;/author&gt;&lt;author&gt;Gaytan, M&lt;/author&gt;&lt;author&gt;Morales, C&lt;/author&gt;&lt;author&gt;Gomez, R&lt;/author&gt;&lt;author&gt;Gaytan, F&lt;/author&gt;&lt;/authors&gt;&lt;/contributors&gt;&lt;titles&gt;&lt;title&gt;Superficial ovarian cortex vascularization is inversely related to the follicle reserve in normal cycling ovaries and is increased in polycystic ovary syndrome&lt;/title&gt;&lt;secondary-title&gt;Human Reproduction&lt;/secondary-title&gt;&lt;/titles&gt;&lt;periodical&gt;&lt;full-title&gt;Human Reproduction&lt;/full-title&gt;&lt;abbr-1&gt;Hum. Reprod&lt;/abbr-1&gt;&lt;/periodical&gt;&lt;pages&gt;1142-1151&lt;/pages&gt;&lt;volume&gt;24&lt;/volume&gt;&lt;number&gt;5&lt;/number&gt;&lt;dates&gt;&lt;year&gt;2009&lt;/year&gt;&lt;/dates&gt;&lt;isbn&gt;1460-2350&lt;/isbn&gt;&lt;urls&gt;&lt;/urls&gt;&lt;/record&gt;&lt;/Cite&gt;&lt;/EndNote&gt;</w:instrText>
      </w:r>
      <w:r w:rsidR="00026E9D">
        <w:rPr>
          <w:rFonts w:asciiTheme="majorBidi" w:hAnsiTheme="majorBidi" w:cstheme="majorBidi"/>
          <w:sz w:val="24"/>
          <w:szCs w:val="24"/>
        </w:rPr>
        <w:fldChar w:fldCharType="separate"/>
      </w:r>
      <w:r w:rsidR="005C5F64">
        <w:rPr>
          <w:rFonts w:asciiTheme="majorBidi" w:hAnsiTheme="majorBidi" w:cstheme="majorBidi"/>
          <w:noProof/>
          <w:sz w:val="24"/>
          <w:szCs w:val="24"/>
        </w:rPr>
        <w:t>(Delgado-Rosas et al., 2009)</w:t>
      </w:r>
      <w:r w:rsidR="00026E9D">
        <w:rPr>
          <w:rFonts w:asciiTheme="majorBidi" w:hAnsiTheme="majorBidi" w:cstheme="majorBidi"/>
          <w:sz w:val="24"/>
          <w:szCs w:val="24"/>
        </w:rPr>
        <w:fldChar w:fldCharType="end"/>
      </w:r>
      <w:r w:rsidR="008C1854">
        <w:rPr>
          <w:rFonts w:asciiTheme="majorBidi" w:hAnsiTheme="majorBidi" w:cstheme="majorBidi"/>
          <w:sz w:val="24"/>
          <w:szCs w:val="24"/>
        </w:rPr>
        <w:t>.</w:t>
      </w:r>
      <w:r w:rsidR="00026E9D">
        <w:rPr>
          <w:rFonts w:asciiTheme="majorBidi" w:hAnsiTheme="majorBidi" w:cstheme="majorBidi"/>
          <w:noProof/>
          <w:sz w:val="24"/>
          <w:szCs w:val="24"/>
        </w:rPr>
        <w:t xml:space="preserve"> </w:t>
      </w:r>
      <w:r w:rsidRPr="00B65EAE">
        <w:rPr>
          <w:rFonts w:asciiTheme="majorBidi" w:hAnsiTheme="majorBidi" w:cstheme="majorBidi"/>
          <w:sz w:val="24"/>
          <w:szCs w:val="24"/>
        </w:rPr>
        <w:t>suggesting that PCOS-related hypervascularity</w:t>
      </w:r>
      <w:r w:rsidR="00E07325">
        <w:rPr>
          <w:rFonts w:asciiTheme="majorBidi" w:hAnsiTheme="majorBidi" w:cstheme="majorBidi"/>
          <w:noProof/>
          <w:sz w:val="24"/>
          <w:szCs w:val="24"/>
        </w:rPr>
        <w:t xml:space="preserve"> </w:t>
      </w:r>
      <w:r w:rsidRPr="00B65EAE">
        <w:rPr>
          <w:rFonts w:asciiTheme="majorBidi" w:hAnsiTheme="majorBidi" w:cstheme="majorBidi"/>
          <w:sz w:val="24"/>
          <w:szCs w:val="24"/>
        </w:rPr>
        <w:t>may negatively impact ovarian reserve, as indicated by AMH levels</w:t>
      </w:r>
      <w:r>
        <w:rPr>
          <w:rFonts w:asciiTheme="majorBidi" w:hAnsiTheme="majorBidi" w:cstheme="majorBidi"/>
          <w:sz w:val="24"/>
          <w:szCs w:val="24"/>
        </w:rPr>
        <w:t>. A</w:t>
      </w:r>
      <w:r w:rsidRPr="001251F0">
        <w:rPr>
          <w:rFonts w:asciiTheme="majorBidi" w:hAnsiTheme="majorBidi" w:cstheme="majorBidi"/>
          <w:sz w:val="24"/>
          <w:szCs w:val="24"/>
        </w:rPr>
        <w:t xml:space="preserve">nti-angiogenic treatments may </w:t>
      </w:r>
      <w:r w:rsidRPr="00B65EAE">
        <w:rPr>
          <w:rFonts w:asciiTheme="majorBidi" w:hAnsiTheme="majorBidi" w:cstheme="majorBidi"/>
          <w:sz w:val="24"/>
          <w:szCs w:val="24"/>
        </w:rPr>
        <w:t>improve ovulation and reduce cyst formation by addressing these vascular abnormalities</w:t>
      </w:r>
      <w:r w:rsidR="00E07325">
        <w:rPr>
          <w:rFonts w:asciiTheme="majorBidi" w:hAnsiTheme="majorBidi" w:cstheme="majorBidi"/>
          <w:sz w:val="24"/>
          <w:szCs w:val="24"/>
        </w:rPr>
        <w:t xml:space="preserve"> </w:t>
      </w:r>
      <w:r w:rsidR="00E07325">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&lt;EndNote&gt;&lt;Cite&gt;&lt;Author&gt;Di Pietro&lt;/Author&gt;&lt;Year&gt;2018&lt;/Year&gt;&lt;RecNum&gt;26&lt;/RecNum&gt;&lt;DisplayText&gt;(Di Pietro et al., 2018)&lt;/DisplayText&gt;&lt;record&gt;&lt;rec-number&gt;26&lt;/rec-number&gt;&lt;foreign-keys&gt;&lt;key app="EN" db-id="deervr5pcfz9fjev2smxr9z1ersrztwzfrff" timestamp="1764844691"&gt;26&lt;/key&gt;&lt;/foreign-keys&gt;&lt;ref-type name="Journal Article"&gt;17&lt;/ref-type&gt;&lt;contributors&gt;&lt;authors&gt;&lt;author&gt;Di Pietro, Mariana&lt;/author&gt;&lt;author&gt;Pascuali, Natalia&lt;/author&gt;&lt;author&gt;Parborell, Fernanda&lt;/author&gt;&lt;author&gt;Abramovich, Dalhia&lt;/author&gt;&lt;/authors&gt;&lt;/contributors&gt;&lt;titles&gt;&lt;title&gt;Ovarian angiogenesis in polycystic ovary syndrome&lt;/title&gt;&lt;secondary-title&gt;Reproduction&lt;/secondary-title&gt;&lt;/titles&gt;&lt;periodical&gt;&lt;full-title&gt;Reproduction&lt;/full-title&gt;&lt;abbr-1&gt;Reprod.&lt;/abbr-1&gt;&lt;/periodical&gt;&lt;pages&gt;R199-R209&lt;/pages&gt;&lt;volume&gt;155&lt;/volume&gt;&lt;number&gt;5&lt;/number&gt;&lt;dates&gt;&lt;year&gt;2018&lt;/year&gt;&lt;/dates&gt;&lt;isbn&gt;1741-7899&lt;/isbn&gt;&lt;urls&gt;&lt;/urls&gt;&lt;/record&gt;&lt;/Cite&gt;&lt;/EndNote&gt;</w:instrText>
      </w:r>
      <w:r w:rsidR="00E07325">
        <w:rPr>
          <w:rFonts w:asciiTheme="majorBidi" w:hAnsiTheme="majorBidi" w:cstheme="majorBidi"/>
          <w:sz w:val="24"/>
          <w:szCs w:val="24"/>
        </w:rPr>
        <w:fldChar w:fldCharType="separate"/>
      </w:r>
      <w:r w:rsidR="005C5F64">
        <w:rPr>
          <w:rFonts w:asciiTheme="majorBidi" w:hAnsiTheme="majorBidi" w:cstheme="majorBidi"/>
          <w:noProof/>
          <w:sz w:val="24"/>
          <w:szCs w:val="24"/>
        </w:rPr>
        <w:t>(Di Pietro et al., 2018)</w:t>
      </w:r>
      <w:r w:rsidR="00E07325">
        <w:rPr>
          <w:rFonts w:asciiTheme="majorBidi" w:hAnsiTheme="majorBidi" w:cstheme="majorBidi"/>
          <w:sz w:val="24"/>
          <w:szCs w:val="24"/>
        </w:rPr>
        <w:fldChar w:fldCharType="end"/>
      </w:r>
      <w:r w:rsidR="00E07325">
        <w:rPr>
          <w:rFonts w:asciiTheme="majorBidi" w:hAnsiTheme="majorBidi" w:cstheme="majorBidi"/>
          <w:noProof/>
          <w:sz w:val="24"/>
          <w:szCs w:val="24"/>
        </w:rPr>
        <w:t xml:space="preserve"> </w:t>
      </w:r>
      <w:r w:rsidRPr="00B65EAE">
        <w:rPr>
          <w:rFonts w:asciiTheme="majorBidi" w:hAnsiTheme="majorBidi" w:cstheme="majorBidi"/>
          <w:sz w:val="24"/>
          <w:szCs w:val="24"/>
        </w:rPr>
        <w:t xml:space="preserve">Metformin, with its </w:t>
      </w:r>
      <w:r w:rsidRPr="00AA5510">
        <w:rPr>
          <w:rFonts w:asciiTheme="majorBidi" w:hAnsiTheme="majorBidi" w:cstheme="majorBidi"/>
          <w:sz w:val="24"/>
          <w:szCs w:val="24"/>
        </w:rPr>
        <w:t>anti-angiogenic effects</w:t>
      </w:r>
      <w:r w:rsidR="00E07325">
        <w:rPr>
          <w:rFonts w:asciiTheme="majorBidi" w:hAnsiTheme="majorBidi" w:cstheme="majorBidi"/>
          <w:sz w:val="24"/>
          <w:szCs w:val="24"/>
        </w:rPr>
        <w:t xml:space="preserve"> </w:t>
      </w:r>
      <w:r w:rsidR="00E07325">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&lt;EndNote&gt;&lt;Cite&gt;&lt;Author&gt;Di Pietro&lt;/Author&gt;&lt;Year&gt;2015&lt;/Year&gt;&lt;RecNum&gt;27&lt;/RecNum&gt;&lt;DisplayText&gt;(Di Pietro et al., 2015)&lt;/DisplayText&gt;&lt;record&gt;&lt;rec-number&gt;27&lt;/rec-number&gt;&lt;foreign-keys&gt;&lt;key app="EN" db-id="deervr5pcfz9fjev2smxr9z1ersrztwzfrff" timestamp="1764844732"&gt;27&lt;/key&gt;&lt;/foreign-keys&gt;&lt;ref-type name="Journal Article"&gt;17&lt;/ref-type&gt;&lt;contributors&gt;&lt;authors&gt;&lt;author&gt;Di Pietro, Mariana&lt;/author&gt;&lt;author&gt;Parborell, Fernanda&lt;/author&gt;&lt;author&gt;Irusta, Griselda&lt;/author&gt;&lt;author&gt;Pascuali, Natalia&lt;/author&gt;&lt;author&gt;Bas, Diana&lt;/author&gt;&lt;author&gt;Bianchi, María Silvia&lt;/author&gt;&lt;author&gt;Tesone, Marta&lt;/author&gt;&lt;author&gt;Abramovich, Dalhia&lt;/author&gt;&lt;/authors&gt;&lt;/contributors&gt;&lt;titles&gt;&lt;title&gt;Metformin regulates ovarian angiogenesis and follicular development in a female polycystic ovary syndrome rat model&lt;/title&gt;&lt;secondary-title&gt;Endocrinology&lt;/secondary-title&gt;&lt;/titles&gt;&lt;periodical&gt;&lt;full-title&gt;Endocrinology&lt;/full-title&gt;&lt;abbr-1&gt;Endocrinol&lt;/abbr-1&gt;&lt;/periodical&gt;&lt;pages&gt;1453-1463&lt;/pages&gt;&lt;volume&gt;156&lt;/volume&gt;&lt;number&gt;4&lt;/number&gt;&lt;dates&gt;&lt;year&gt;2015&lt;/year&gt;&lt;/dates&gt;&lt;isbn&gt;0013-7227&lt;/isbn&gt;&lt;urls&gt;&lt;/urls&gt;&lt;/record&gt;&lt;/Cite&gt;&lt;/EndNote&gt;</w:instrText>
      </w:r>
      <w:r w:rsidR="00E07325">
        <w:rPr>
          <w:rFonts w:asciiTheme="majorBidi" w:hAnsiTheme="majorBidi" w:cstheme="majorBidi"/>
          <w:sz w:val="24"/>
          <w:szCs w:val="24"/>
        </w:rPr>
        <w:fldChar w:fldCharType="separate"/>
      </w:r>
      <w:r w:rsidR="005C5F64">
        <w:rPr>
          <w:rFonts w:asciiTheme="majorBidi" w:hAnsiTheme="majorBidi" w:cstheme="majorBidi"/>
          <w:noProof/>
          <w:sz w:val="24"/>
          <w:szCs w:val="24"/>
        </w:rPr>
        <w:t>(Di Pietro et al., 2015)</w:t>
      </w:r>
      <w:r w:rsidR="00E07325">
        <w:rPr>
          <w:rFonts w:asciiTheme="majorBidi" w:hAnsiTheme="majorBidi" w:cstheme="majorBidi"/>
          <w:sz w:val="24"/>
          <w:szCs w:val="24"/>
        </w:rPr>
        <w:fldChar w:fldCharType="end"/>
      </w:r>
      <w:r w:rsidR="00E07325">
        <w:rPr>
          <w:rFonts w:asciiTheme="majorBidi" w:hAnsiTheme="majorBidi" w:cstheme="majorBidi"/>
          <w:noProof/>
          <w:sz w:val="24"/>
          <w:szCs w:val="24"/>
        </w:rPr>
        <w:t xml:space="preserve"> </w:t>
      </w:r>
      <w:r w:rsidRPr="00B65EAE">
        <w:rPr>
          <w:rFonts w:asciiTheme="majorBidi" w:hAnsiTheme="majorBidi" w:cstheme="majorBidi"/>
          <w:sz w:val="24"/>
          <w:szCs w:val="24"/>
        </w:rPr>
        <w:t>has been shown to alleviate PCOS symptoms by normalizing pathological angiogenesis, beyond its effects on glucose metabolism.</w:t>
      </w:r>
      <w:r>
        <w:rPr>
          <w:rFonts w:asciiTheme="majorBidi" w:hAnsiTheme="majorBidi" w:cstheme="majorBidi"/>
          <w:sz w:val="24"/>
          <w:szCs w:val="24"/>
        </w:rPr>
        <w:t xml:space="preserve"> However,</w:t>
      </w:r>
      <w:r w:rsidRPr="00DA039B">
        <w:rPr>
          <w:rFonts w:asciiTheme="majorBidi" w:hAnsiTheme="majorBidi" w:cstheme="majorBidi"/>
          <w:sz w:val="24"/>
          <w:szCs w:val="24"/>
        </w:rPr>
        <w:t xml:space="preserve"> fennel's impact on ovarian vascularity in this context is still un</w:t>
      </w:r>
      <w:r>
        <w:rPr>
          <w:rFonts w:asciiTheme="majorBidi" w:hAnsiTheme="majorBidi" w:cstheme="majorBidi"/>
          <w:sz w:val="24"/>
          <w:szCs w:val="24"/>
        </w:rPr>
        <w:t>known</w:t>
      </w:r>
      <w:r w:rsidRPr="00DA039B">
        <w:rPr>
          <w:rFonts w:asciiTheme="majorBidi" w:hAnsiTheme="majorBidi" w:cstheme="majorBidi"/>
          <w:sz w:val="24"/>
          <w:szCs w:val="24"/>
        </w:rPr>
        <w:t>.</w:t>
      </w:r>
    </w:p>
    <w:p w14:paraId="64C01FEA" w14:textId="635847FD" w:rsidR="00D62782" w:rsidRDefault="00D62782">
      <w:pPr>
        <w:spacing w:line="360" w:lineRule="auto"/>
        <w:jc w:val="both"/>
        <w:rPr>
          <w:rFonts w:asciiTheme="majorBidi" w:hAnsiTheme="majorBidi" w:cstheme="majorBidi"/>
          <w:sz w:val="24"/>
          <w:szCs w:val="24"/>
        </w:rPr>
      </w:pPr>
      <w:r w:rsidRPr="00B65EAE">
        <w:rPr>
          <w:rFonts w:asciiTheme="majorBidi" w:hAnsiTheme="majorBidi" w:cstheme="majorBidi"/>
          <w:sz w:val="24"/>
          <w:szCs w:val="24"/>
        </w:rPr>
        <w:t>Furthermore,</w:t>
      </w:r>
      <w:r>
        <w:rPr>
          <w:rFonts w:asciiTheme="majorBidi" w:hAnsiTheme="majorBidi" w:cstheme="majorBidi"/>
          <w:sz w:val="24"/>
          <w:szCs w:val="24"/>
        </w:rPr>
        <w:t xml:space="preserve"> </w:t>
      </w:r>
      <w:r w:rsidRPr="00B65EAE">
        <w:rPr>
          <w:rFonts w:asciiTheme="majorBidi" w:hAnsiTheme="majorBidi" w:cstheme="majorBidi"/>
          <w:sz w:val="24"/>
          <w:szCs w:val="24"/>
        </w:rPr>
        <w:t>excessive collagen deposition in PCOS ovaries creat</w:t>
      </w:r>
      <w:r>
        <w:rPr>
          <w:rFonts w:asciiTheme="majorBidi" w:hAnsiTheme="majorBidi" w:cstheme="majorBidi"/>
          <w:sz w:val="24"/>
          <w:szCs w:val="24"/>
        </w:rPr>
        <w:t>es</w:t>
      </w:r>
      <w:r w:rsidRPr="00B65EAE">
        <w:rPr>
          <w:rFonts w:asciiTheme="majorBidi" w:hAnsiTheme="majorBidi" w:cstheme="majorBidi"/>
          <w:sz w:val="24"/>
          <w:szCs w:val="24"/>
        </w:rPr>
        <w:t xml:space="preserve"> a rigid environment</w:t>
      </w:r>
      <w:r>
        <w:rPr>
          <w:rFonts w:asciiTheme="majorBidi" w:hAnsiTheme="majorBidi" w:cstheme="majorBidi"/>
          <w:sz w:val="24"/>
          <w:szCs w:val="24"/>
        </w:rPr>
        <w:t xml:space="preserve">, </w:t>
      </w:r>
      <w:r w:rsidRPr="00B65EAE">
        <w:rPr>
          <w:rFonts w:asciiTheme="majorBidi" w:hAnsiTheme="majorBidi" w:cstheme="majorBidi"/>
          <w:sz w:val="24"/>
          <w:szCs w:val="24"/>
        </w:rPr>
        <w:t>disrupts follicular development and ovarian function, leading to anovulation. Metformin reduces collagen deposition and fibrosis in ovarian tissues</w:t>
      </w:r>
      <w:r w:rsidR="00E07325">
        <w:rPr>
          <w:rFonts w:asciiTheme="majorBidi" w:hAnsiTheme="majorBidi" w:cstheme="majorBidi"/>
          <w:sz w:val="24"/>
          <w:szCs w:val="24"/>
        </w:rPr>
        <w:t xml:space="preserve"> </w:t>
      </w:r>
      <w:r w:rsidR="00E07325">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&lt;EndNote&gt;&lt;Cite&gt;&lt;Author&gt;Landry&lt;/Author&gt;&lt;Year&gt;2022&lt;/Year&gt;&lt;RecNum&gt;28&lt;/RecNum&gt;&lt;DisplayText&gt;(Landry et al., 2022)&lt;/DisplayText&gt;&lt;record&gt;&lt;rec-number&gt;28&lt;/rec-number&gt;&lt;foreign-keys&gt;&lt;key app="EN" db-id="deervr5pcfz9fjev2smxr9z1ersrztwzfrff" timestamp="1764844789"&gt;28&lt;/key&gt;&lt;/foreign-keys&gt;&lt;ref-type name="Journal Article"&gt;17&lt;/ref-type&gt;&lt;contributors&gt;&lt;authors&gt;&lt;author&gt;Landry, David A&lt;/author&gt;&lt;author&gt;Yakubovich, Edward&lt;/author&gt;&lt;author&gt;Cook, David P&lt;/author&gt;&lt;author&gt;Fasih, Sijyl&lt;/author&gt;&lt;author&gt;Upham, Jeremy&lt;/author&gt;&lt;author&gt;Vanderhyden, Barbara C&lt;/author&gt;&lt;/authors&gt;&lt;/contributors&gt;&lt;titles&gt;&lt;title&gt;Metformin prevents age-associated ovarian fibrosis by modulating the immune landscape in female mice&lt;/title&gt;&lt;secondary-title&gt;Science Advances&lt;/secondary-title&gt;&lt;/titles&gt;&lt;periodical&gt;&lt;full-title&gt;Science Advances&lt;/full-title&gt;&lt;abbr-1&gt;Sci. Adv&lt;/abbr-1&gt;&lt;/periodical&gt;&lt;pages&gt;eabq1475&lt;/pages&gt;&lt;volume&gt;8&lt;/volume&gt;&lt;number&gt;35&lt;/number&gt;&lt;dates&gt;&lt;year&gt;2022&lt;/year&gt;&lt;/dates&gt;&lt;isbn&gt;2375-2548&lt;/isbn&gt;&lt;urls&gt;&lt;/urls&gt;&lt;/record&gt;&lt;/Cite&gt;&lt;/EndNote&gt;</w:instrText>
      </w:r>
      <w:r w:rsidR="00E07325">
        <w:rPr>
          <w:rFonts w:asciiTheme="majorBidi" w:hAnsiTheme="majorBidi" w:cstheme="majorBidi"/>
          <w:sz w:val="24"/>
          <w:szCs w:val="24"/>
        </w:rPr>
        <w:fldChar w:fldCharType="separate"/>
      </w:r>
      <w:r w:rsidR="005C5F64">
        <w:rPr>
          <w:rFonts w:asciiTheme="majorBidi" w:hAnsiTheme="majorBidi" w:cstheme="majorBidi"/>
          <w:noProof/>
          <w:sz w:val="24"/>
          <w:szCs w:val="24"/>
        </w:rPr>
        <w:t>(Landry et al., 2022)</w:t>
      </w:r>
      <w:r w:rsidR="00E07325">
        <w:rPr>
          <w:rFonts w:asciiTheme="majorBidi" w:hAnsiTheme="majorBidi" w:cstheme="majorBidi"/>
          <w:sz w:val="24"/>
          <w:szCs w:val="24"/>
        </w:rPr>
        <w:fldChar w:fldCharType="end"/>
      </w:r>
      <w:r w:rsidR="008C1854">
        <w:rPr>
          <w:rFonts w:asciiTheme="majorBidi" w:hAnsiTheme="majorBidi" w:cstheme="majorBidi"/>
          <w:sz w:val="24"/>
          <w:szCs w:val="24"/>
        </w:rPr>
        <w:t>.</w:t>
      </w:r>
      <w:r w:rsidR="00E07325">
        <w:rPr>
          <w:rFonts w:asciiTheme="majorBidi" w:hAnsiTheme="majorBidi" w:cstheme="majorBidi"/>
          <w:noProof/>
          <w:sz w:val="24"/>
          <w:szCs w:val="24"/>
        </w:rPr>
        <w:t xml:space="preserve"> </w:t>
      </w:r>
      <w:r w:rsidRPr="00B65EAE">
        <w:rPr>
          <w:rFonts w:asciiTheme="majorBidi" w:hAnsiTheme="majorBidi" w:cstheme="majorBidi"/>
          <w:sz w:val="24"/>
          <w:szCs w:val="24"/>
        </w:rPr>
        <w:t>suggesting anti-fibrotic benefits for PCOS. However, fennel's impact on collagen imbalances in PCOS</w:t>
      </w:r>
      <w:r>
        <w:rPr>
          <w:rFonts w:asciiTheme="majorBidi" w:hAnsiTheme="majorBidi" w:cstheme="majorBidi"/>
          <w:sz w:val="24"/>
          <w:szCs w:val="24"/>
        </w:rPr>
        <w:t>, either individual or when combined with metformin, remains uncertain</w:t>
      </w:r>
      <w:r w:rsidRPr="00B65EAE">
        <w:rPr>
          <w:rFonts w:asciiTheme="majorBidi" w:hAnsiTheme="majorBidi" w:cstheme="majorBidi"/>
          <w:sz w:val="24"/>
          <w:szCs w:val="24"/>
        </w:rPr>
        <w:t>.</w:t>
      </w:r>
    </w:p>
    <w:p w14:paraId="399544B3" w14:textId="5F9BF848" w:rsidR="00D62782" w:rsidRDefault="00D62782" w:rsidP="009779DC">
      <w:pPr>
        <w:spacing w:line="360" w:lineRule="auto"/>
        <w:jc w:val="both"/>
        <w:rPr>
          <w:rFonts w:asciiTheme="majorBidi" w:hAnsiTheme="majorBidi" w:cstheme="majorBidi"/>
          <w:sz w:val="24"/>
          <w:szCs w:val="24"/>
        </w:rPr>
      </w:pPr>
      <w:r w:rsidRPr="00D949CD">
        <w:rPr>
          <w:rFonts w:asciiTheme="majorBidi" w:hAnsiTheme="majorBidi" w:cstheme="majorBidi"/>
          <w:sz w:val="24"/>
          <w:szCs w:val="24"/>
          <w:shd w:val="clear" w:color="auto" w:fill="FFFFFF"/>
        </w:rPr>
        <w:t xml:space="preserve">Considering the elevated AMH levels in PCOS, interventions that lower AMH may be a viable management strategy; therefore, this study aimed to investigate the effects of </w:t>
      </w:r>
      <w:r>
        <w:rPr>
          <w:rFonts w:asciiTheme="majorBidi" w:hAnsiTheme="majorBidi" w:cstheme="majorBidi"/>
          <w:sz w:val="24"/>
          <w:szCs w:val="24"/>
          <w:shd w:val="clear" w:color="auto" w:fill="FFFFFF"/>
        </w:rPr>
        <w:t xml:space="preserve">herbal intervention with </w:t>
      </w:r>
      <w:r w:rsidRPr="00D949CD">
        <w:rPr>
          <w:rFonts w:asciiTheme="majorBidi" w:hAnsiTheme="majorBidi" w:cstheme="majorBidi"/>
          <w:sz w:val="24"/>
          <w:szCs w:val="24"/>
          <w:shd w:val="clear" w:color="auto" w:fill="FFFFFF"/>
        </w:rPr>
        <w:t xml:space="preserve">fennel, known for its antioxidant and </w:t>
      </w:r>
      <w:proofErr w:type="spellStart"/>
      <w:r w:rsidRPr="00D949CD">
        <w:rPr>
          <w:rFonts w:asciiTheme="majorBidi" w:hAnsiTheme="majorBidi" w:cstheme="majorBidi"/>
          <w:sz w:val="24"/>
          <w:szCs w:val="24"/>
          <w:shd w:val="clear" w:color="auto" w:fill="FFFFFF"/>
        </w:rPr>
        <w:t>phytoestrogenic</w:t>
      </w:r>
      <w:proofErr w:type="spellEnd"/>
      <w:r w:rsidRPr="00D949CD">
        <w:rPr>
          <w:rFonts w:asciiTheme="majorBidi" w:hAnsiTheme="majorBidi" w:cstheme="majorBidi"/>
          <w:sz w:val="24"/>
          <w:szCs w:val="24"/>
          <w:shd w:val="clear" w:color="auto" w:fill="FFFFFF"/>
        </w:rPr>
        <w:t xml:space="preserve"> properties, on AMH levels in PCOS model rats, comparing its efficacy to metformin</w:t>
      </w:r>
      <w:r>
        <w:rPr>
          <w:rFonts w:asciiTheme="majorBidi" w:hAnsiTheme="majorBidi" w:cstheme="majorBidi"/>
          <w:sz w:val="24"/>
          <w:szCs w:val="24"/>
          <w:shd w:val="clear" w:color="auto" w:fill="FFFFFF"/>
        </w:rPr>
        <w:t xml:space="preserve"> with </w:t>
      </w:r>
      <w:r w:rsidRPr="00B65EAE">
        <w:rPr>
          <w:rFonts w:asciiTheme="majorBidi" w:hAnsiTheme="majorBidi" w:cstheme="majorBidi"/>
          <w:sz w:val="24"/>
          <w:szCs w:val="24"/>
          <w:shd w:val="clear" w:color="auto" w:fill="FFFFFF"/>
        </w:rPr>
        <w:t>AMH-lowering effects</w:t>
      </w:r>
      <w:r w:rsidR="00E07325">
        <w:rPr>
          <w:rFonts w:asciiTheme="majorBidi" w:hAnsiTheme="majorBidi" w:cstheme="majorBidi"/>
          <w:sz w:val="24"/>
          <w:szCs w:val="24"/>
          <w:shd w:val="clear" w:color="auto" w:fill="FFFFFF"/>
        </w:rPr>
        <w:t xml:space="preserve"> </w:t>
      </w:r>
      <w:r w:rsidR="00E07325">
        <w:rPr>
          <w:rFonts w:asciiTheme="majorBidi" w:hAnsiTheme="majorBidi" w:cstheme="majorBidi"/>
          <w:sz w:val="24"/>
          <w:szCs w:val="24"/>
          <w:shd w:val="clear" w:color="auto" w:fill="FFFFFF"/>
        </w:rPr>
        <w:fldChar w:fldCharType="begin">
          <w:fldData xml:space="preserve">PEVuZE5vdGU+PENpdGU+PEF1dGhvcj5aaG91PC9BdXRob3I+PFllYXI+MjAyMzwvWWVhcj48UmVj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</w:fldData>
        </w:fldChar>
      </w:r>
      <w:r w:rsidR="005C5F64">
        <w:rPr>
          <w:rFonts w:asciiTheme="majorBidi" w:hAnsiTheme="majorBidi" w:cstheme="majorBidi"/>
          <w:sz w:val="24"/>
          <w:szCs w:val="24"/>
          <w:shd w:val="clear" w:color="auto" w:fill="FFFFFF"/>
        </w:rPr>
        <w:instrText xml:space="preserve"> ADDIN EN.CITE </w:instrText>
      </w:r>
      <w:r w:rsidR="005C5F64">
        <w:rPr>
          <w:rFonts w:asciiTheme="majorBidi" w:hAnsiTheme="majorBidi" w:cstheme="majorBidi"/>
          <w:sz w:val="24"/>
          <w:szCs w:val="24"/>
          <w:shd w:val="clear" w:color="auto" w:fill="FFFFFF"/>
        </w:rPr>
        <w:fldChar w:fldCharType="begin">
          <w:fldData xml:space="preserve">PEVuZE5vdGU+PENpdGU+PEF1dGhvcj5aaG91PC9BdXRob3I+PFllYXI+MjAyMzwvWWVhcj48UmVj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</w:fldData>
        </w:fldChar>
      </w:r>
      <w:r w:rsidR="005C5F64">
        <w:rPr>
          <w:rFonts w:asciiTheme="majorBidi" w:hAnsiTheme="majorBidi" w:cstheme="majorBidi"/>
          <w:sz w:val="24"/>
          <w:szCs w:val="24"/>
          <w:shd w:val="clear" w:color="auto" w:fill="FFFFFF"/>
        </w:rPr>
        <w:instrText xml:space="preserve"> ADDIN EN.CITE.DATA </w:instrText>
      </w:r>
      <w:r w:rsidR="005C5F64">
        <w:rPr>
          <w:rFonts w:asciiTheme="majorBidi" w:hAnsiTheme="majorBidi" w:cstheme="majorBidi"/>
          <w:sz w:val="24"/>
          <w:szCs w:val="24"/>
          <w:shd w:val="clear" w:color="auto" w:fill="FFFFFF"/>
        </w:rPr>
      </w:r>
      <w:r w:rsidR="005C5F64">
        <w:rPr>
          <w:rFonts w:asciiTheme="majorBidi" w:hAnsiTheme="majorBidi" w:cstheme="majorBidi"/>
          <w:sz w:val="24"/>
          <w:szCs w:val="24"/>
          <w:shd w:val="clear" w:color="auto" w:fill="FFFFFF"/>
        </w:rPr>
        <w:fldChar w:fldCharType="end"/>
      </w:r>
      <w:r w:rsidR="00E07325">
        <w:rPr>
          <w:rFonts w:asciiTheme="majorBidi" w:hAnsiTheme="majorBidi" w:cstheme="majorBidi"/>
          <w:sz w:val="24"/>
          <w:szCs w:val="24"/>
          <w:shd w:val="clear" w:color="auto" w:fill="FFFFFF"/>
        </w:rPr>
      </w:r>
      <w:r w:rsidR="00E07325">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(Liu et al., 2024; Zhou et al., 2023)</w:t>
      </w:r>
      <w:r w:rsidR="00E07325">
        <w:rPr>
          <w:rFonts w:asciiTheme="majorBidi" w:hAnsiTheme="majorBidi" w:cstheme="majorBidi"/>
          <w:sz w:val="24"/>
          <w:szCs w:val="24"/>
          <w:shd w:val="clear" w:color="auto" w:fill="FFFFFF"/>
        </w:rPr>
        <w:fldChar w:fldCharType="end"/>
      </w:r>
      <w:r w:rsidR="00E07325">
        <w:rPr>
          <w:rFonts w:asciiTheme="majorBidi" w:hAnsiTheme="majorBidi" w:cstheme="majorBidi"/>
          <w:noProof/>
          <w:sz w:val="24"/>
          <w:szCs w:val="24"/>
          <w:shd w:val="clear" w:color="auto" w:fill="FFFFFF"/>
        </w:rPr>
        <w:t xml:space="preserve"> </w:t>
      </w:r>
      <w:r w:rsidRPr="00D949CD">
        <w:rPr>
          <w:rFonts w:asciiTheme="majorBidi" w:hAnsiTheme="majorBidi" w:cstheme="majorBidi"/>
          <w:sz w:val="24"/>
          <w:szCs w:val="24"/>
          <w:shd w:val="clear" w:color="auto" w:fill="FFFFFF"/>
        </w:rPr>
        <w:t>both alone and in combination. Also, given the impact of the ovarian environment on follicle development and PCOS's adverse effects on ovarian connective tissue, the impact of these treatments on ovarian collagen deposition and blood vessel quantity was assessed.</w:t>
      </w:r>
    </w:p>
    <w:p w14:paraId="2E796810" w14:textId="77777777" w:rsidR="00D62782" w:rsidRPr="004353CB" w:rsidRDefault="00D62782" w:rsidP="004353CB">
      <w:pPr>
        <w:spacing w:line="360" w:lineRule="auto"/>
        <w:jc w:val="both"/>
        <w:rPr>
          <w:rFonts w:asciiTheme="majorBidi" w:hAnsiTheme="majorBidi" w:cstheme="majorBidi"/>
          <w:sz w:val="32"/>
          <w:szCs w:val="32"/>
        </w:rPr>
      </w:pPr>
      <w:r w:rsidRPr="004353CB">
        <w:rPr>
          <w:rFonts w:asciiTheme="majorBidi" w:hAnsiTheme="majorBidi" w:cstheme="majorBidi"/>
          <w:b/>
          <w:bCs/>
          <w:sz w:val="32"/>
          <w:szCs w:val="32"/>
        </w:rPr>
        <w:t>Material and methods</w:t>
      </w:r>
    </w:p>
    <w:p w14:paraId="0299E9E9" w14:textId="77777777" w:rsidR="00D62782" w:rsidRPr="004353CB" w:rsidRDefault="00D62782" w:rsidP="004353CB">
      <w:pPr>
        <w:spacing w:line="360" w:lineRule="auto"/>
        <w:jc w:val="both"/>
        <w:rPr>
          <w:rFonts w:asciiTheme="majorBidi" w:hAnsiTheme="majorBidi" w:cstheme="majorBidi"/>
          <w:b/>
          <w:bCs/>
        </w:rPr>
      </w:pPr>
      <w:r w:rsidRPr="004353CB">
        <w:rPr>
          <w:rFonts w:asciiTheme="majorBidi" w:hAnsiTheme="majorBidi" w:cstheme="majorBidi"/>
          <w:b/>
          <w:bCs/>
        </w:rPr>
        <w:t>Animals</w:t>
      </w:r>
      <w:r w:rsidRPr="004353CB">
        <w:rPr>
          <w:rFonts w:asciiTheme="majorBidi" w:hAnsiTheme="majorBidi" w:cstheme="majorBidi" w:hint="cs"/>
          <w:b/>
          <w:bCs/>
          <w:rtl/>
          <w:lang w:bidi="fa-IR"/>
        </w:rPr>
        <w:t xml:space="preserve"> </w:t>
      </w:r>
      <w:r w:rsidRPr="004353CB">
        <w:rPr>
          <w:rFonts w:asciiTheme="majorBidi" w:hAnsiTheme="majorBidi" w:cstheme="majorBidi"/>
          <w:b/>
          <w:bCs/>
          <w:lang w:bidi="fa-IR"/>
        </w:rPr>
        <w:t>and experimental design</w:t>
      </w:r>
    </w:p>
    <w:p w14:paraId="0DD1A368" w14:textId="552C7F69" w:rsidR="00D62782" w:rsidRPr="00F4185C" w:rsidRDefault="00D62782" w:rsidP="00095FAD">
      <w:pPr>
        <w:spacing w:line="360" w:lineRule="auto"/>
        <w:jc w:val="both"/>
        <w:rPr>
          <w:rFonts w:asciiTheme="majorBidi" w:hAnsiTheme="majorBidi" w:cstheme="majorBidi"/>
          <w:sz w:val="24"/>
          <w:szCs w:val="24"/>
        </w:rPr>
      </w:pPr>
      <w:r w:rsidRPr="000C053E">
        <w:rPr>
          <w:rFonts w:asciiTheme="majorBidi" w:hAnsiTheme="majorBidi" w:cstheme="majorBidi"/>
          <w:sz w:val="24"/>
          <w:szCs w:val="24"/>
        </w:rPr>
        <w:t xml:space="preserve">In the present study, </w:t>
      </w:r>
      <w:r>
        <w:rPr>
          <w:rFonts w:asciiTheme="majorBidi" w:hAnsiTheme="majorBidi" w:cstheme="majorBidi"/>
          <w:sz w:val="24"/>
          <w:szCs w:val="24"/>
        </w:rPr>
        <w:t xml:space="preserve">adult </w:t>
      </w:r>
      <w:r w:rsidRPr="000C053E">
        <w:rPr>
          <w:rFonts w:asciiTheme="majorBidi" w:hAnsiTheme="majorBidi" w:cstheme="majorBidi"/>
          <w:sz w:val="24"/>
          <w:szCs w:val="24"/>
        </w:rPr>
        <w:t xml:space="preserve">female </w:t>
      </w:r>
      <w:r w:rsidRPr="000C053E">
        <w:rPr>
          <w:rFonts w:asciiTheme="majorBidi" w:hAnsiTheme="majorBidi" w:cstheme="majorBidi"/>
          <w:i/>
          <w:iCs/>
          <w:sz w:val="24"/>
          <w:szCs w:val="24"/>
        </w:rPr>
        <w:t>Wistar</w:t>
      </w:r>
      <w:r w:rsidRPr="000C053E">
        <w:rPr>
          <w:rFonts w:asciiTheme="majorBidi" w:hAnsiTheme="majorBidi" w:cstheme="majorBidi"/>
          <w:sz w:val="24"/>
          <w:szCs w:val="24"/>
        </w:rPr>
        <w:t xml:space="preserve"> </w:t>
      </w:r>
      <w:r w:rsidRPr="00393B33">
        <w:rPr>
          <w:rFonts w:asciiTheme="majorBidi" w:hAnsiTheme="majorBidi" w:cstheme="majorBidi"/>
          <w:sz w:val="24"/>
          <w:szCs w:val="24"/>
        </w:rPr>
        <w:t>rats (n=50) weighing</w:t>
      </w:r>
      <w:r w:rsidRPr="000C053E">
        <w:rPr>
          <w:rFonts w:asciiTheme="majorBidi" w:hAnsiTheme="majorBidi" w:cstheme="majorBidi"/>
          <w:sz w:val="24"/>
          <w:szCs w:val="24"/>
        </w:rPr>
        <w:t xml:space="preserve"> 180-185 g (6 to 8 weeks) were purchased from the animal farm of Kerman University of Medical Sciences</w:t>
      </w:r>
      <w:r w:rsidR="00D64B88">
        <w:rPr>
          <w:rFonts w:asciiTheme="majorBidi" w:hAnsiTheme="majorBidi" w:cstheme="majorBidi"/>
          <w:sz w:val="24"/>
          <w:szCs w:val="24"/>
        </w:rPr>
        <w:t xml:space="preserve">. </w:t>
      </w:r>
      <w:r w:rsidRPr="000C053E">
        <w:rPr>
          <w:rFonts w:asciiTheme="majorBidi" w:hAnsiTheme="majorBidi" w:cstheme="majorBidi"/>
          <w:sz w:val="24"/>
          <w:szCs w:val="24"/>
        </w:rPr>
        <w:t xml:space="preserve">The animals were kept under standard conditions (12 hours of light and 12 hours of dark, temperature 21±3 </w:t>
      </w:r>
      <w:r w:rsidRPr="00BF63A5">
        <w:rPr>
          <w:rFonts w:asciiTheme="majorBidi" w:hAnsiTheme="majorBidi" w:cstheme="majorBidi"/>
          <w:sz w:val="24"/>
          <w:szCs w:val="24"/>
        </w:rPr>
        <w:t>ºc</w:t>
      </w:r>
      <w:r w:rsidRPr="000C053E">
        <w:rPr>
          <w:rFonts w:asciiTheme="majorBidi" w:hAnsiTheme="majorBidi" w:cstheme="majorBidi"/>
          <w:sz w:val="24"/>
          <w:szCs w:val="24"/>
        </w:rPr>
        <w:t xml:space="preserve">) with free access to water and food. After a week adaptation, animals were checked for estrus cycle regularity by the evaluation of vaginal smears stained with </w:t>
      </w:r>
      <w:proofErr w:type="spellStart"/>
      <w:r w:rsidRPr="000C053E">
        <w:rPr>
          <w:rFonts w:asciiTheme="majorBidi" w:hAnsiTheme="majorBidi" w:cstheme="majorBidi"/>
          <w:sz w:val="24"/>
          <w:szCs w:val="24"/>
        </w:rPr>
        <w:t>Papanicolaou</w:t>
      </w:r>
      <w:proofErr w:type="spellEnd"/>
      <w:r w:rsidRPr="000C053E">
        <w:rPr>
          <w:rFonts w:asciiTheme="majorBidi" w:hAnsiTheme="majorBidi" w:cstheme="majorBidi"/>
          <w:sz w:val="24"/>
          <w:szCs w:val="24"/>
        </w:rPr>
        <w:t xml:space="preserve"> for 14 days.</w:t>
      </w:r>
      <w:r w:rsidR="00E55A72">
        <w:rPr>
          <w:rFonts w:asciiTheme="majorBidi" w:hAnsiTheme="majorBidi" w:cstheme="majorBidi"/>
          <w:sz w:val="24"/>
          <w:szCs w:val="24"/>
        </w:rPr>
        <w:t xml:space="preserve"> </w:t>
      </w:r>
      <w:r w:rsidRPr="000C053E">
        <w:rPr>
          <w:rFonts w:asciiTheme="majorBidi" w:hAnsiTheme="majorBidi" w:cstheme="majorBidi"/>
          <w:sz w:val="24"/>
          <w:szCs w:val="24"/>
        </w:rPr>
        <w:t>Then, those animals with regular estrus cycle were categorized in two groups</w:t>
      </w:r>
      <w:r>
        <w:rPr>
          <w:rFonts w:asciiTheme="majorBidi" w:hAnsiTheme="majorBidi" w:cstheme="majorBidi" w:hint="cs"/>
          <w:sz w:val="24"/>
          <w:szCs w:val="24"/>
          <w:rtl/>
        </w:rPr>
        <w:t>:</w:t>
      </w:r>
      <w:r w:rsidRPr="000C053E">
        <w:rPr>
          <w:rFonts w:asciiTheme="majorBidi" w:hAnsiTheme="majorBidi" w:cstheme="majorBidi"/>
          <w:sz w:val="24"/>
          <w:szCs w:val="24"/>
        </w:rPr>
        <w:t xml:space="preserve"> </w:t>
      </w:r>
      <w:r>
        <w:rPr>
          <w:rFonts w:asciiTheme="majorBidi" w:hAnsiTheme="majorBidi" w:cstheme="majorBidi"/>
          <w:sz w:val="24"/>
          <w:szCs w:val="24"/>
        </w:rPr>
        <w:t xml:space="preserve">CMC </w:t>
      </w:r>
      <w:r w:rsidRPr="000C053E">
        <w:rPr>
          <w:rFonts w:asciiTheme="majorBidi" w:hAnsiTheme="majorBidi" w:cstheme="majorBidi"/>
          <w:sz w:val="24"/>
          <w:szCs w:val="24"/>
        </w:rPr>
        <w:t xml:space="preserve">and PCOS model </w:t>
      </w:r>
      <w:r w:rsidR="00C35253">
        <w:rPr>
          <w:rFonts w:asciiTheme="majorBidi" w:hAnsiTheme="majorBidi" w:cstheme="majorBidi"/>
          <w:sz w:val="24"/>
          <w:szCs w:val="24"/>
        </w:rPr>
        <w:t xml:space="preserve">groups. </w:t>
      </w:r>
      <w:r w:rsidR="00C35253">
        <w:rPr>
          <w:rFonts w:asciiTheme="majorBidi" w:hAnsiTheme="majorBidi" w:cstheme="majorBidi"/>
          <w:sz w:val="24"/>
          <w:szCs w:val="24"/>
        </w:rPr>
        <w:lastRenderedPageBreak/>
        <w:t xml:space="preserve">The PCOS model animals </w:t>
      </w:r>
      <w:r w:rsidRPr="000C053E">
        <w:rPr>
          <w:rFonts w:asciiTheme="majorBidi" w:hAnsiTheme="majorBidi" w:cstheme="majorBidi"/>
          <w:sz w:val="24"/>
          <w:szCs w:val="24"/>
        </w:rPr>
        <w:t>were received letrozole (1 mg/kg dissolved in 0.5% carboxymethyl cellulose; CMC) orally for 21 days (n=</w:t>
      </w:r>
      <w:r>
        <w:rPr>
          <w:rFonts w:asciiTheme="majorBidi" w:hAnsiTheme="majorBidi" w:cstheme="majorBidi"/>
          <w:sz w:val="24"/>
          <w:szCs w:val="24"/>
        </w:rPr>
        <w:t>4</w:t>
      </w:r>
      <w:r w:rsidRPr="000C053E">
        <w:rPr>
          <w:rFonts w:asciiTheme="majorBidi" w:hAnsiTheme="majorBidi" w:cstheme="majorBidi"/>
          <w:sz w:val="24"/>
          <w:szCs w:val="24"/>
        </w:rPr>
        <w:t xml:space="preserve">0). The </w:t>
      </w:r>
      <w:r>
        <w:rPr>
          <w:rFonts w:asciiTheme="majorBidi" w:hAnsiTheme="majorBidi" w:cstheme="majorBidi"/>
          <w:sz w:val="24"/>
          <w:szCs w:val="24"/>
        </w:rPr>
        <w:t xml:space="preserve">control </w:t>
      </w:r>
      <w:r w:rsidRPr="000C053E">
        <w:rPr>
          <w:rFonts w:asciiTheme="majorBidi" w:hAnsiTheme="majorBidi" w:cstheme="majorBidi"/>
          <w:sz w:val="24"/>
          <w:szCs w:val="24"/>
        </w:rPr>
        <w:t>animals were received 0.5% CMC, orally</w:t>
      </w:r>
      <w:r>
        <w:rPr>
          <w:rFonts w:asciiTheme="majorBidi" w:hAnsiTheme="majorBidi" w:cstheme="majorBidi"/>
          <w:sz w:val="24"/>
          <w:szCs w:val="24"/>
        </w:rPr>
        <w:t xml:space="preserve"> </w:t>
      </w:r>
      <w:r w:rsidRPr="00393B33">
        <w:rPr>
          <w:rFonts w:asciiTheme="majorBidi" w:hAnsiTheme="majorBidi" w:cstheme="majorBidi"/>
          <w:sz w:val="24"/>
          <w:szCs w:val="24"/>
        </w:rPr>
        <w:t>for 21 days.</w:t>
      </w:r>
      <w:r w:rsidR="00095FAD">
        <w:rPr>
          <w:rFonts w:asciiTheme="majorBidi" w:hAnsiTheme="majorBidi" w:cstheme="majorBidi"/>
          <w:sz w:val="24"/>
          <w:szCs w:val="24"/>
        </w:rPr>
        <w:t xml:space="preserve"> </w:t>
      </w:r>
      <w:r w:rsidRPr="00F4185C">
        <w:rPr>
          <w:rFonts w:asciiTheme="majorBidi" w:hAnsiTheme="majorBidi" w:cstheme="majorBidi"/>
          <w:sz w:val="24"/>
          <w:szCs w:val="24"/>
        </w:rPr>
        <w:t>Finally, the PCOS model animals were randomly divided into four groups:</w:t>
      </w:r>
      <w:r w:rsidR="00E91314" w:rsidRPr="00F4185C">
        <w:rPr>
          <w:rFonts w:asciiTheme="majorBidi" w:hAnsiTheme="majorBidi" w:cstheme="majorBidi"/>
          <w:sz w:val="24"/>
          <w:szCs w:val="24"/>
        </w:rPr>
        <w:t xml:space="preserve"> PCOS</w:t>
      </w:r>
      <w:r w:rsidRPr="00F4185C">
        <w:rPr>
          <w:rFonts w:asciiTheme="majorBidi" w:hAnsiTheme="majorBidi" w:cstheme="majorBidi"/>
          <w:sz w:val="24"/>
          <w:szCs w:val="24"/>
        </w:rPr>
        <w:t>- vehicle (received CMC for 21 days); fennel (received 500 mg/kg fennel, orally for 21 days); Metformin (received 300 mg/kg metformin (</w:t>
      </w:r>
      <w:r w:rsidR="00A44982" w:rsidRPr="00F4185C">
        <w:rPr>
          <w:rFonts w:asciiTheme="majorBidi" w:hAnsiTheme="majorBidi" w:cstheme="majorBidi"/>
          <w:sz w:val="24"/>
          <w:szCs w:val="24"/>
        </w:rPr>
        <w:t>Glucophage</w:t>
      </w:r>
      <w:r w:rsidRPr="00F4185C">
        <w:rPr>
          <w:rFonts w:asciiTheme="majorBidi" w:hAnsiTheme="majorBidi" w:cstheme="majorBidi"/>
          <w:sz w:val="24"/>
          <w:szCs w:val="24"/>
        </w:rPr>
        <w:t>, China), orally for 19 days); Fennel+</w:t>
      </w:r>
      <w:r w:rsidR="00A44982" w:rsidRPr="00F4185C">
        <w:rPr>
          <w:rFonts w:asciiTheme="majorBidi" w:hAnsiTheme="majorBidi" w:cstheme="majorBidi"/>
          <w:sz w:val="24"/>
          <w:szCs w:val="24"/>
        </w:rPr>
        <w:t xml:space="preserve"> </w:t>
      </w:r>
      <w:r w:rsidRPr="00F4185C">
        <w:rPr>
          <w:rFonts w:asciiTheme="majorBidi" w:hAnsiTheme="majorBidi" w:cstheme="majorBidi"/>
          <w:sz w:val="24"/>
          <w:szCs w:val="24"/>
        </w:rPr>
        <w:t>Metformin (received fennel and metformin as mentioned previous groups for 21 days).</w:t>
      </w:r>
    </w:p>
    <w:p w14:paraId="3E76905E" w14:textId="183DC963" w:rsidR="00D62782" w:rsidRDefault="00D62782" w:rsidP="009779DC">
      <w:pPr>
        <w:spacing w:line="360" w:lineRule="auto"/>
        <w:jc w:val="both"/>
        <w:rPr>
          <w:rFonts w:asciiTheme="majorBidi" w:hAnsiTheme="majorBidi" w:cstheme="majorBidi"/>
          <w:b/>
          <w:bCs/>
        </w:rPr>
      </w:pPr>
      <w:r w:rsidRPr="0079018B">
        <w:rPr>
          <w:rFonts w:asciiTheme="majorBidi" w:hAnsiTheme="majorBidi" w:cstheme="majorBidi"/>
          <w:b/>
          <w:bCs/>
        </w:rPr>
        <w:t>Verifying the PCOS induction model</w:t>
      </w:r>
    </w:p>
    <w:p w14:paraId="15639CE8" w14:textId="2E690C5C" w:rsidR="000D2445" w:rsidRPr="000D2445" w:rsidRDefault="000D2445" w:rsidP="00BB30E4">
      <w:pPr>
        <w:spacing w:line="360" w:lineRule="auto"/>
        <w:jc w:val="both"/>
        <w:rPr>
          <w:rFonts w:asciiTheme="majorBidi" w:hAnsiTheme="majorBidi" w:cstheme="majorBidi"/>
          <w:sz w:val="24"/>
          <w:szCs w:val="24"/>
        </w:rPr>
      </w:pPr>
      <w:r w:rsidRPr="000D2445">
        <w:rPr>
          <w:rFonts w:asciiTheme="majorBidi" w:hAnsiTheme="majorBidi" w:cstheme="majorBidi"/>
          <w:sz w:val="24"/>
          <w:szCs w:val="24"/>
        </w:rPr>
        <w:t xml:space="preserve">PCOS model induction was confirmed by </w:t>
      </w:r>
      <w:r w:rsidR="00BB30E4">
        <w:rPr>
          <w:rFonts w:asciiTheme="majorBidi" w:hAnsiTheme="majorBidi" w:cstheme="majorBidi"/>
          <w:sz w:val="24"/>
          <w:szCs w:val="24"/>
        </w:rPr>
        <w:t>evaluation of e</w:t>
      </w:r>
      <w:r w:rsidRPr="000D2445">
        <w:rPr>
          <w:rFonts w:asciiTheme="majorBidi" w:hAnsiTheme="majorBidi" w:cstheme="majorBidi"/>
          <w:sz w:val="24"/>
          <w:szCs w:val="24"/>
        </w:rPr>
        <w:t xml:space="preserve">strous cycle, ovarian histology and glucose tolerance test. </w:t>
      </w:r>
    </w:p>
    <w:p w14:paraId="658D39D7" w14:textId="791EB4C7" w:rsidR="00D62782" w:rsidRPr="00992797" w:rsidRDefault="00D62782" w:rsidP="009779DC">
      <w:pPr>
        <w:spacing w:line="360" w:lineRule="auto"/>
        <w:jc w:val="both"/>
        <w:rPr>
          <w:rFonts w:asciiTheme="majorBidi" w:hAnsiTheme="majorBidi" w:cstheme="majorBidi"/>
          <w:b/>
          <w:bCs/>
        </w:rPr>
      </w:pPr>
      <w:r w:rsidRPr="00992797">
        <w:rPr>
          <w:rFonts w:asciiTheme="majorBidi" w:hAnsiTheme="majorBidi" w:cstheme="majorBidi"/>
          <w:b/>
          <w:bCs/>
        </w:rPr>
        <w:t>Evaluation of the estrous cycle</w:t>
      </w:r>
    </w:p>
    <w:p w14:paraId="75F0E92F" w14:textId="6C2393B5" w:rsidR="00D62782" w:rsidRPr="00817313" w:rsidRDefault="00D62782" w:rsidP="00E07325">
      <w:pPr>
        <w:spacing w:line="360" w:lineRule="auto"/>
        <w:jc w:val="both"/>
        <w:rPr>
          <w:rFonts w:asciiTheme="majorBidi" w:hAnsiTheme="majorBidi" w:cstheme="majorBidi"/>
          <w:sz w:val="24"/>
          <w:szCs w:val="24"/>
        </w:rPr>
      </w:pPr>
      <w:r w:rsidRPr="00817313">
        <w:rPr>
          <w:rFonts w:asciiTheme="majorBidi" w:hAnsiTheme="majorBidi" w:cstheme="majorBidi"/>
          <w:sz w:val="24"/>
          <w:szCs w:val="24"/>
        </w:rPr>
        <w:t>The estrus cycle in rats includes proestrus, estrus, metestrus, and diestrus. The increasing duration of metestrus and disastrous phases in the animals confirmed the induction of PCOS model. To evaluate the estrus cycle status,</w:t>
      </w:r>
      <w:r w:rsidRPr="00817313" w:rsidDel="00261BD3">
        <w:rPr>
          <w:rFonts w:asciiTheme="majorBidi" w:hAnsiTheme="majorBidi" w:cstheme="majorBidi"/>
          <w:sz w:val="24"/>
          <w:szCs w:val="24"/>
        </w:rPr>
        <w:t xml:space="preserve"> </w:t>
      </w:r>
      <w:r w:rsidRPr="00817313">
        <w:rPr>
          <w:rFonts w:asciiTheme="majorBidi" w:hAnsiTheme="majorBidi" w:cstheme="majorBidi"/>
          <w:sz w:val="24"/>
          <w:szCs w:val="24"/>
        </w:rPr>
        <w:t xml:space="preserve">since the 7th day of letrozole administration, the vaginal smears were stained with </w:t>
      </w:r>
      <w:proofErr w:type="spellStart"/>
      <w:r w:rsidRPr="00817313">
        <w:rPr>
          <w:rFonts w:asciiTheme="majorBidi" w:hAnsiTheme="majorBidi" w:cstheme="majorBidi"/>
          <w:i/>
          <w:iCs/>
          <w:sz w:val="24"/>
          <w:szCs w:val="24"/>
        </w:rPr>
        <w:t>Papanicolaou</w:t>
      </w:r>
      <w:proofErr w:type="spellEnd"/>
      <w:r w:rsidRPr="00817313">
        <w:rPr>
          <w:rFonts w:asciiTheme="majorBidi" w:hAnsiTheme="majorBidi" w:cstheme="majorBidi"/>
          <w:i/>
          <w:iCs/>
          <w:sz w:val="24"/>
          <w:szCs w:val="24"/>
        </w:rPr>
        <w:t xml:space="preserve"> </w:t>
      </w:r>
      <w:r w:rsidRPr="00817313">
        <w:rPr>
          <w:rFonts w:asciiTheme="majorBidi" w:hAnsiTheme="majorBidi" w:cstheme="majorBidi"/>
          <w:sz w:val="24"/>
          <w:szCs w:val="24"/>
        </w:rPr>
        <w:t>method</w:t>
      </w:r>
      <w:r w:rsidR="00E07325">
        <w:rPr>
          <w:rFonts w:asciiTheme="majorBidi" w:hAnsiTheme="majorBidi" w:cstheme="majorBidi"/>
          <w:sz w:val="24"/>
          <w:szCs w:val="24"/>
        </w:rPr>
        <w:t xml:space="preserve"> </w:t>
      </w:r>
      <w:r w:rsidR="00E07325">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&lt;EndNote&gt;&lt;Cite&gt;&lt;Author&gt;Pourjafari&lt;/Author&gt;&lt;Year&gt;2021&lt;/Year&gt;&lt;RecNum&gt;30&lt;/RecNum&gt;&lt;DisplayText&gt;(Pourjafari et al., 2021)&lt;/DisplayText&gt;&lt;record&gt;&lt;rec-number&gt;30&lt;/rec-number&gt;&lt;foreign-keys&gt;&lt;key app="EN" db-id="deervr5pcfz9fjev2smxr9z1ersrztwzfrff" timestamp="1764844874"&gt;30&lt;/key&gt;&lt;/foreign-keys&gt;&lt;ref-type name="Journal Article"&gt;17&lt;/ref-type&gt;&lt;contributors&gt;&lt;authors&gt;&lt;author&gt;Pourjafari, Fahimeh&lt;/author&gt;&lt;author&gt;Haghpanah, Tahereh&lt;/author&gt;&lt;author&gt;Sharififar, Fariba&lt;/author&gt;&lt;author&gt;Nematollahi-Mahani, Seyed Noreddin&lt;/author&gt;&lt;author&gt;Afgar, Ali&lt;/author&gt;&lt;author&gt;Ezzatabadipour, Massood&lt;/author&gt;&lt;/authors&gt;&lt;/contributors&gt;&lt;titles&gt;&lt;title&gt;Evaluation of expression and serum concentration of anti-Mullerian hormone as a follicle growth marker following consumption of fennel and flaxseed extract in first-generation mice pups&lt;/title&gt;&lt;secondary-title&gt;BMC Complementary Medicine and Therapies&lt;/secondary-title&gt;&lt;/titles&gt;&lt;periodical&gt;&lt;full-title&gt;BMC Complementary Medicine and Therapies&lt;/full-title&gt;&lt;abbr-1&gt;ISCMR&lt;/abbr-1&gt;&lt;/periodical&gt;&lt;pages&gt;90&lt;/pages&gt;&lt;volume&gt;21&lt;/volume&gt;&lt;number&gt;1&lt;/number&gt;&lt;dates&gt;&lt;year&gt;2021&lt;/year&gt;&lt;/dates&gt;&lt;isbn&gt;2662-7671&lt;/isbn&gt;&lt;urls&gt;&lt;/urls&gt;&lt;/record&gt;&lt;/Cite&gt;&lt;/EndNote&gt;</w:instrText>
      </w:r>
      <w:r w:rsidR="00E07325">
        <w:rPr>
          <w:rFonts w:asciiTheme="majorBidi" w:hAnsiTheme="majorBidi" w:cstheme="majorBidi"/>
          <w:sz w:val="24"/>
          <w:szCs w:val="24"/>
        </w:rPr>
        <w:fldChar w:fldCharType="separate"/>
      </w:r>
      <w:r w:rsidR="005C5F64">
        <w:rPr>
          <w:rFonts w:asciiTheme="majorBidi" w:hAnsiTheme="majorBidi" w:cstheme="majorBidi"/>
          <w:noProof/>
          <w:sz w:val="24"/>
          <w:szCs w:val="24"/>
        </w:rPr>
        <w:t>(Pourjafari et al., 2021)</w:t>
      </w:r>
      <w:r w:rsidR="00E07325">
        <w:rPr>
          <w:rFonts w:asciiTheme="majorBidi" w:hAnsiTheme="majorBidi" w:cstheme="majorBidi"/>
          <w:sz w:val="24"/>
          <w:szCs w:val="24"/>
        </w:rPr>
        <w:fldChar w:fldCharType="end"/>
      </w:r>
      <w:r w:rsidR="00042013">
        <w:rPr>
          <w:rFonts w:asciiTheme="majorBidi" w:hAnsiTheme="majorBidi" w:cstheme="majorBidi"/>
          <w:sz w:val="24"/>
          <w:szCs w:val="24"/>
        </w:rPr>
        <w:t>.</w:t>
      </w:r>
      <w:r w:rsidR="008E7361">
        <w:rPr>
          <w:rFonts w:asciiTheme="majorBidi" w:hAnsiTheme="majorBidi" w:cstheme="majorBidi"/>
          <w:sz w:val="24"/>
          <w:szCs w:val="24"/>
        </w:rPr>
        <w:t xml:space="preserve"> </w:t>
      </w:r>
    </w:p>
    <w:p w14:paraId="362EA87C" w14:textId="2A0A342D" w:rsidR="00D62782" w:rsidRPr="00992797" w:rsidRDefault="00D62782" w:rsidP="009779DC">
      <w:pPr>
        <w:spacing w:line="360" w:lineRule="auto"/>
        <w:jc w:val="both"/>
        <w:rPr>
          <w:rFonts w:asciiTheme="majorBidi" w:hAnsiTheme="majorBidi" w:cstheme="majorBidi"/>
          <w:b/>
          <w:bCs/>
        </w:rPr>
      </w:pPr>
      <w:r w:rsidRPr="00992797">
        <w:rPr>
          <w:rFonts w:asciiTheme="majorBidi" w:hAnsiTheme="majorBidi" w:cstheme="majorBidi"/>
          <w:b/>
          <w:bCs/>
        </w:rPr>
        <w:t>Glucose tolerance test</w:t>
      </w:r>
    </w:p>
    <w:p w14:paraId="370272FE" w14:textId="42CD6346" w:rsidR="00D62782" w:rsidRPr="00992797" w:rsidRDefault="00D62782" w:rsidP="008069FD">
      <w:pPr>
        <w:spacing w:line="360" w:lineRule="auto"/>
        <w:jc w:val="both"/>
        <w:rPr>
          <w:rFonts w:asciiTheme="majorBidi" w:hAnsiTheme="majorBidi" w:cstheme="majorBidi"/>
        </w:rPr>
      </w:pPr>
      <w:r w:rsidRPr="00817313">
        <w:rPr>
          <w:rFonts w:asciiTheme="majorBidi" w:hAnsiTheme="majorBidi" w:cstheme="majorBidi"/>
          <w:sz w:val="24"/>
          <w:szCs w:val="24"/>
          <w:shd w:val="clear" w:color="auto" w:fill="FFFFFF"/>
        </w:rPr>
        <w:t>Hyperglycemia is a symptom of PCOS</w:t>
      </w:r>
      <w:r w:rsidRPr="00817313">
        <w:rPr>
          <w:rFonts w:asciiTheme="majorBidi" w:hAnsiTheme="majorBidi" w:cstheme="majorBidi"/>
          <w:sz w:val="24"/>
          <w:szCs w:val="24"/>
        </w:rPr>
        <w:t>. Glucose tolerance test was performed after PCOS induction as follows: after ove</w:t>
      </w:r>
      <w:r w:rsidR="00A96C86">
        <w:rPr>
          <w:rFonts w:asciiTheme="majorBidi" w:hAnsiTheme="majorBidi" w:cstheme="majorBidi"/>
          <w:sz w:val="24"/>
          <w:szCs w:val="24"/>
        </w:rPr>
        <w:t xml:space="preserve">rnight fasting, blood sampling </w:t>
      </w:r>
      <w:r w:rsidR="00067B09" w:rsidRPr="00817313">
        <w:rPr>
          <w:rFonts w:asciiTheme="majorBidi" w:hAnsiTheme="majorBidi" w:cstheme="majorBidi"/>
          <w:sz w:val="24"/>
          <w:szCs w:val="24"/>
        </w:rPr>
        <w:t>was</w:t>
      </w:r>
      <w:r w:rsidRPr="00817313">
        <w:rPr>
          <w:rFonts w:asciiTheme="majorBidi" w:hAnsiTheme="majorBidi" w:cstheme="majorBidi"/>
          <w:sz w:val="24"/>
          <w:szCs w:val="24"/>
        </w:rPr>
        <w:t xml:space="preserve"> done from tail vein, glucose level was measured</w:t>
      </w:r>
      <w:r w:rsidR="004C3EF5">
        <w:rPr>
          <w:rFonts w:asciiTheme="majorBidi" w:hAnsiTheme="majorBidi" w:cstheme="majorBidi"/>
          <w:sz w:val="24"/>
          <w:szCs w:val="24"/>
        </w:rPr>
        <w:t xml:space="preserve"> </w:t>
      </w:r>
      <w:r w:rsidRPr="00817313">
        <w:rPr>
          <w:rFonts w:asciiTheme="majorBidi" w:hAnsiTheme="majorBidi" w:cstheme="majorBidi"/>
          <w:sz w:val="24"/>
          <w:szCs w:val="24"/>
        </w:rPr>
        <w:t xml:space="preserve">using a standard glucometer (Freestyle lite, Abbott Diabetes Care, Abbott). After the injection of glucose, </w:t>
      </w:r>
      <w:proofErr w:type="spellStart"/>
      <w:r w:rsidRPr="00817313">
        <w:rPr>
          <w:rFonts w:asciiTheme="majorBidi" w:hAnsiTheme="majorBidi" w:cstheme="majorBidi"/>
          <w:sz w:val="24"/>
          <w:szCs w:val="24"/>
        </w:rPr>
        <w:t>intraperitoneally</w:t>
      </w:r>
      <w:proofErr w:type="spellEnd"/>
      <w:r w:rsidRPr="00817313">
        <w:rPr>
          <w:rFonts w:asciiTheme="majorBidi" w:hAnsiTheme="majorBidi" w:cstheme="majorBidi"/>
          <w:sz w:val="24"/>
          <w:szCs w:val="24"/>
        </w:rPr>
        <w:t xml:space="preserve"> (2 g/kg), glucose level was checked at different times (</w:t>
      </w:r>
      <w:r>
        <w:rPr>
          <w:rFonts w:asciiTheme="majorBidi" w:hAnsiTheme="majorBidi" w:cstheme="majorBidi"/>
          <w:sz w:val="24"/>
          <w:szCs w:val="24"/>
        </w:rPr>
        <w:t xml:space="preserve">0, </w:t>
      </w:r>
      <w:r w:rsidRPr="00817313">
        <w:rPr>
          <w:rFonts w:asciiTheme="majorBidi" w:hAnsiTheme="majorBidi" w:cstheme="majorBidi"/>
          <w:sz w:val="24"/>
          <w:szCs w:val="24"/>
        </w:rPr>
        <w:t>30, 60 and 120 minutes). Abnormal increase in glucose level (hyperglycemia) is one of the complications and symptoms of PCOS. After ending the treatment periods of PCOS rats, the level of glucose was rechecked as described previously</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&lt;EndNote&gt;&lt;Cite&gt;&lt;Author&gt;Mohamed Abd El-Galil&lt;/Author&gt;&lt;Year&gt;2021&lt;/Year&gt;&lt;RecNum&gt;31&lt;/RecNum&gt;&lt;DisplayText&gt;(Mohamed Abd El-Galil &amp;amp; Fathy Mohammed, 2021)&lt;/DisplayText&gt;&lt;record&gt;&lt;rec-number&gt;31&lt;/rec-number&gt;&lt;foreign-keys&gt;&lt;key app="EN" db-id="deervr5pcfz9fjev2smxr9z1ersrztwzfrff" timestamp="1764844908"&gt;31&lt;/key&gt;&lt;/foreign-keys&gt;&lt;ref-type name="Journal Article"&gt;17&lt;/ref-type&gt;&lt;contributors&gt;&lt;authors&gt;&lt;author&gt;Mohamed Abd El-Galil, Mona&lt;/author&gt;&lt;author&gt;Fathy Mohammed, Shaymaa&lt;/author&gt;&lt;/authors&gt;&lt;/contributors&gt;&lt;titles&gt;&lt;title&gt;The possible effect of flaxseed extract on letrozole-induced polycystic ovary rat model: Correlative histological and functional study&lt;/title&gt;&lt;secondary-title&gt;Al-Azhar Medical Journal&lt;/secondary-title&gt;&lt;/titles&gt;&lt;periodical&gt;&lt;full-title&gt;Al-Azhar Medical Journal&lt;/full-title&gt;&lt;abbr-1&gt;AIMJ&lt;/abbr-1&gt;&lt;/periodical&gt;&lt;pages&gt;3051-3096&lt;/pages&gt;&lt;volume&gt;50&lt;/volume&gt;&lt;number&gt;4&lt;/number&gt;&lt;dates&gt;&lt;year&gt;2021&lt;/year&gt;&lt;/dates&gt;&lt;isbn&gt;1110-0400&lt;/isbn&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(Mohamed Abd El-Galil &amp; Fathy Mohammed, 2021)</w:t>
      </w:r>
      <w:r w:rsidR="008069FD">
        <w:rPr>
          <w:rFonts w:asciiTheme="majorBidi" w:hAnsiTheme="majorBidi" w:cstheme="majorBidi"/>
          <w:sz w:val="24"/>
          <w:szCs w:val="24"/>
        </w:rPr>
        <w:fldChar w:fldCharType="end"/>
      </w:r>
      <w:r w:rsidR="00042013">
        <w:rPr>
          <w:rFonts w:asciiTheme="majorBidi" w:hAnsiTheme="majorBidi" w:cstheme="majorBidi"/>
          <w:sz w:val="24"/>
          <w:szCs w:val="24"/>
        </w:rPr>
        <w:t>.</w:t>
      </w:r>
      <w:r w:rsidRPr="00817313">
        <w:rPr>
          <w:rFonts w:asciiTheme="majorBidi" w:hAnsiTheme="majorBidi" w:cstheme="majorBidi"/>
          <w:sz w:val="24"/>
          <w:szCs w:val="24"/>
        </w:rPr>
        <w:t xml:space="preserve"> </w:t>
      </w:r>
    </w:p>
    <w:p w14:paraId="042E2E2F" w14:textId="77777777" w:rsidR="00253AAF" w:rsidRPr="00253AAF" w:rsidRDefault="00253AAF" w:rsidP="0062387D">
      <w:pPr>
        <w:spacing w:line="360" w:lineRule="auto"/>
        <w:jc w:val="both"/>
        <w:rPr>
          <w:rFonts w:asciiTheme="majorBidi" w:hAnsiTheme="majorBidi" w:cstheme="majorBidi"/>
          <w:b/>
          <w:bCs/>
        </w:rPr>
      </w:pPr>
      <w:r w:rsidRPr="00253AAF">
        <w:rPr>
          <w:rFonts w:asciiTheme="majorBidi" w:hAnsiTheme="majorBidi" w:cstheme="majorBidi"/>
          <w:b/>
          <w:bCs/>
        </w:rPr>
        <w:t xml:space="preserve">Preparation of plant samples and extraction </w:t>
      </w:r>
    </w:p>
    <w:p w14:paraId="2B66D1C2" w14:textId="5859B2D3" w:rsidR="0062387D" w:rsidRDefault="00E13086" w:rsidP="0062387D">
      <w:pPr>
        <w:spacing w:line="360" w:lineRule="auto"/>
        <w:jc w:val="both"/>
        <w:rPr>
          <w:rFonts w:asciiTheme="majorBidi" w:hAnsiTheme="majorBidi" w:cstheme="majorBidi"/>
          <w:sz w:val="24"/>
          <w:szCs w:val="24"/>
        </w:rPr>
      </w:pPr>
      <w:r w:rsidRPr="004862A8">
        <w:rPr>
          <w:rFonts w:asciiTheme="majorBidi" w:hAnsiTheme="majorBidi" w:cstheme="majorBidi"/>
          <w:i/>
          <w:iCs/>
          <w:sz w:val="24"/>
          <w:szCs w:val="24"/>
        </w:rPr>
        <w:t xml:space="preserve">Foeniculum </w:t>
      </w:r>
      <w:proofErr w:type="spellStart"/>
      <w:r w:rsidR="00A03AC1" w:rsidRPr="004862A8">
        <w:rPr>
          <w:rFonts w:asciiTheme="majorBidi" w:hAnsiTheme="majorBidi" w:cstheme="majorBidi"/>
          <w:i/>
          <w:iCs/>
          <w:sz w:val="24"/>
          <w:szCs w:val="24"/>
        </w:rPr>
        <w:t>vulgar</w:t>
      </w:r>
      <w:r w:rsidR="001348F5" w:rsidRPr="004862A8">
        <w:rPr>
          <w:rFonts w:asciiTheme="majorBidi" w:hAnsiTheme="majorBidi" w:cstheme="majorBidi"/>
          <w:i/>
          <w:iCs/>
          <w:sz w:val="24"/>
          <w:szCs w:val="24"/>
        </w:rPr>
        <w:t>e</w:t>
      </w:r>
      <w:proofErr w:type="spellEnd"/>
      <w:r w:rsidRPr="00E13086">
        <w:rPr>
          <w:rFonts w:asciiTheme="majorBidi" w:hAnsiTheme="majorBidi" w:cstheme="majorBidi"/>
          <w:sz w:val="24"/>
          <w:szCs w:val="24"/>
        </w:rPr>
        <w:t xml:space="preserve"> was obtained from </w:t>
      </w:r>
      <w:r w:rsidR="00A36968" w:rsidRPr="00053B41">
        <w:rPr>
          <w:rFonts w:asciiTheme="majorBidi" w:hAnsiTheme="majorBidi" w:cstheme="majorBidi"/>
          <w:sz w:val="24"/>
          <w:szCs w:val="24"/>
        </w:rPr>
        <w:t xml:space="preserve">the Herbarium Center at the Department of Pharmacognosy, Kerman University of Medical Sciences, Kerman, Iran (KMU) and authenticated by the Department of Pharmacognosy Faculty of Pharmacy. </w:t>
      </w:r>
      <w:r w:rsidRPr="00E13086">
        <w:rPr>
          <w:rFonts w:asciiTheme="majorBidi" w:hAnsiTheme="majorBidi" w:cstheme="majorBidi"/>
          <w:sz w:val="24"/>
          <w:szCs w:val="24"/>
        </w:rPr>
        <w:t xml:space="preserve">A voucher specimen (KF1466) was deposited </w:t>
      </w:r>
      <w:r w:rsidR="00D60C8C" w:rsidRPr="00D60C8C">
        <w:rPr>
          <w:rFonts w:asciiTheme="majorBidi" w:hAnsiTheme="majorBidi" w:cstheme="majorBidi"/>
          <w:sz w:val="24"/>
          <w:szCs w:val="24"/>
        </w:rPr>
        <w:t>at the Herbarium of Herbal and</w:t>
      </w:r>
      <w:r w:rsidR="00D60C8C">
        <w:rPr>
          <w:rFonts w:asciiTheme="majorBidi" w:hAnsiTheme="majorBidi" w:cstheme="majorBidi"/>
          <w:sz w:val="24"/>
          <w:szCs w:val="24"/>
        </w:rPr>
        <w:t xml:space="preserve"> </w:t>
      </w:r>
      <w:r w:rsidR="00D60C8C" w:rsidRPr="00D60C8C">
        <w:rPr>
          <w:rFonts w:asciiTheme="majorBidi" w:hAnsiTheme="majorBidi" w:cstheme="majorBidi"/>
          <w:sz w:val="24"/>
          <w:szCs w:val="24"/>
        </w:rPr>
        <w:t>Traditional Medicines Research Center, Kerman</w:t>
      </w:r>
      <w:r w:rsidR="00D60C8C">
        <w:rPr>
          <w:rFonts w:asciiTheme="majorBidi" w:hAnsiTheme="majorBidi" w:cstheme="majorBidi"/>
          <w:sz w:val="24"/>
          <w:szCs w:val="24"/>
        </w:rPr>
        <w:t xml:space="preserve"> </w:t>
      </w:r>
      <w:r w:rsidR="00D60C8C" w:rsidRPr="00D60C8C">
        <w:rPr>
          <w:rFonts w:asciiTheme="majorBidi" w:hAnsiTheme="majorBidi" w:cstheme="majorBidi"/>
          <w:sz w:val="24"/>
          <w:szCs w:val="24"/>
        </w:rPr>
        <w:lastRenderedPageBreak/>
        <w:t>University of Medical Sciences, Kerman, Iran.</w:t>
      </w:r>
      <w:r w:rsidR="00A03AC1">
        <w:rPr>
          <w:rFonts w:asciiTheme="majorBidi" w:hAnsiTheme="majorBidi" w:cstheme="majorBidi"/>
          <w:sz w:val="24"/>
          <w:szCs w:val="24"/>
        </w:rPr>
        <w:t xml:space="preserve"> </w:t>
      </w:r>
      <w:r w:rsidR="00D62782" w:rsidRPr="00053B41">
        <w:rPr>
          <w:rFonts w:asciiTheme="majorBidi" w:hAnsiTheme="majorBidi" w:cstheme="majorBidi"/>
          <w:sz w:val="24"/>
          <w:szCs w:val="24"/>
        </w:rPr>
        <w:t xml:space="preserve">The extract of fennel </w:t>
      </w:r>
      <w:r w:rsidR="00E64305">
        <w:rPr>
          <w:rFonts w:asciiTheme="majorBidi" w:hAnsiTheme="majorBidi" w:cstheme="majorBidi"/>
          <w:sz w:val="24"/>
          <w:szCs w:val="24"/>
        </w:rPr>
        <w:t>was</w:t>
      </w:r>
      <w:r w:rsidR="00D62782" w:rsidRPr="00053B41">
        <w:rPr>
          <w:rFonts w:asciiTheme="majorBidi" w:hAnsiTheme="majorBidi" w:cstheme="majorBidi"/>
          <w:sz w:val="24"/>
          <w:szCs w:val="24"/>
        </w:rPr>
        <w:t xml:space="preserve"> prepared by the warm maceration method. Briefly, dried seeds were milled and passed through a sieve (mesh 300). About 100 g of powdered seeds were soaked in 80% ethanol for 72 h. </w:t>
      </w:r>
      <w:r w:rsidR="00D97E90">
        <w:rPr>
          <w:rFonts w:asciiTheme="majorBidi" w:hAnsiTheme="majorBidi" w:cstheme="majorBidi"/>
          <w:sz w:val="24"/>
          <w:szCs w:val="24"/>
        </w:rPr>
        <w:t>Next</w:t>
      </w:r>
      <w:r w:rsidR="00D62782" w:rsidRPr="00053B41">
        <w:rPr>
          <w:rFonts w:asciiTheme="majorBidi" w:hAnsiTheme="majorBidi" w:cstheme="majorBidi"/>
          <w:sz w:val="24"/>
          <w:szCs w:val="24"/>
        </w:rPr>
        <w:t xml:space="preserve">, the extract </w:t>
      </w:r>
      <w:r w:rsidR="00251D24">
        <w:rPr>
          <w:rFonts w:asciiTheme="majorBidi" w:hAnsiTheme="majorBidi" w:cstheme="majorBidi"/>
          <w:sz w:val="24"/>
          <w:szCs w:val="24"/>
        </w:rPr>
        <w:t>was</w:t>
      </w:r>
      <w:r w:rsidR="00D62782" w:rsidRPr="00053B41">
        <w:rPr>
          <w:rFonts w:asciiTheme="majorBidi" w:hAnsiTheme="majorBidi" w:cstheme="majorBidi"/>
          <w:sz w:val="24"/>
          <w:szCs w:val="24"/>
        </w:rPr>
        <w:t xml:space="preserve"> pooled and concentrated under vacuum conditions, dried in an oven at 40 °C for 48 h, and stored at − 20 °C for subsequent </w:t>
      </w:r>
      <w:r w:rsidR="00B354E3">
        <w:rPr>
          <w:rFonts w:asciiTheme="majorBidi" w:hAnsiTheme="majorBidi" w:cstheme="majorBidi"/>
          <w:sz w:val="24"/>
          <w:szCs w:val="24"/>
        </w:rPr>
        <w:t>use</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&lt;EndNote&gt;&lt;Cite&gt;&lt;Author&gt;Anubhuti&lt;/Author&gt;&lt;Year&gt;2011&lt;/Year&gt;&lt;RecNum&gt;32&lt;/RecNum&gt;&lt;DisplayText&gt;(Anubhuti et al., 2011)&lt;/DisplayText&gt;&lt;record&gt;&lt;rec-number&gt;32&lt;/rec-number&gt;&lt;foreign-keys&gt;&lt;key app="EN" db-id="deervr5pcfz9fjev2smxr9z1ersrztwzfrff" timestamp="1764844944"&gt;32&lt;/key&gt;&lt;/foreign-keys&gt;&lt;ref-type name="Journal Article"&gt;17&lt;/ref-type&gt;&lt;contributors&gt;&lt;authors&gt;&lt;author&gt;Anubhuti, Pasrija&lt;/author&gt;&lt;author&gt;Rahul, Singh&lt;/author&gt;&lt;author&gt;Kant, Katiyar Chandra&lt;/author&gt;&lt;/authors&gt;&lt;/contributors&gt;&lt;titles&gt;&lt;title&gt;Standardization of fennel (Foeniculum vulgare), its oleoresin and marketed ayurvedic dosage forms&lt;/title&gt;&lt;secondary-title&gt;Int J Pharm Sci Drug Res&lt;/secondary-title&gt;&lt;/titles&gt;&lt;periodical&gt;&lt;full-title&gt;Int J Pharm Sci Drug Res&lt;/full-title&gt;&lt;abbr-1&gt;Int. J. Pharm. Sci. Drug Res&lt;/abbr-1&gt;&lt;/periodical&gt;&lt;pages&gt;265-9&lt;/pages&gt;&lt;volume&gt;3&lt;/volume&gt;&lt;number&gt;3&lt;/number&gt;&lt;dates&gt;&lt;year&gt;2011&lt;/year&gt;&lt;/dates&gt;&lt;urls&gt;&lt;/urls&gt;&lt;/record&gt;&lt;/Cite&gt;&lt;/EndNote&gt;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(Anubhuti et al., 2011)</w:t>
      </w:r>
      <w:r w:rsidR="008069FD">
        <w:rPr>
          <w:rFonts w:asciiTheme="majorBidi" w:hAnsiTheme="majorBidi" w:cstheme="majorBidi"/>
          <w:sz w:val="24"/>
          <w:szCs w:val="24"/>
        </w:rPr>
        <w:fldChar w:fldCharType="end"/>
      </w:r>
      <w:r w:rsidR="008C1854">
        <w:rPr>
          <w:rFonts w:asciiTheme="majorBidi" w:hAnsiTheme="majorBidi" w:cstheme="majorBidi"/>
          <w:sz w:val="24"/>
          <w:szCs w:val="24"/>
        </w:rPr>
        <w:t>.</w:t>
      </w:r>
    </w:p>
    <w:p w14:paraId="4BB39B90" w14:textId="436C4383" w:rsidR="00D62782" w:rsidRPr="0062387D" w:rsidRDefault="00D62782" w:rsidP="0062387D">
      <w:pPr>
        <w:spacing w:line="360" w:lineRule="auto"/>
        <w:jc w:val="both"/>
        <w:rPr>
          <w:rFonts w:asciiTheme="majorBidi" w:hAnsiTheme="majorBidi" w:cstheme="majorBidi"/>
          <w:sz w:val="24"/>
          <w:szCs w:val="24"/>
        </w:rPr>
      </w:pPr>
      <w:r w:rsidRPr="0062387D">
        <w:rPr>
          <w:rFonts w:asciiTheme="majorBidi" w:hAnsiTheme="majorBidi" w:cstheme="majorBidi"/>
          <w:b/>
          <w:bCs/>
        </w:rPr>
        <w:t>Ovary isolation and evaluation of morphometric parameters</w:t>
      </w:r>
    </w:p>
    <w:p w14:paraId="4463D3B4" w14:textId="406FFBA6" w:rsidR="00D62782" w:rsidRPr="00396BAA" w:rsidRDefault="00D62782" w:rsidP="00C235A6">
      <w:pPr>
        <w:spacing w:line="360" w:lineRule="auto"/>
        <w:jc w:val="both"/>
        <w:rPr>
          <w:rFonts w:asciiTheme="majorBidi" w:hAnsiTheme="majorBidi" w:cstheme="majorBidi"/>
          <w:sz w:val="24"/>
          <w:szCs w:val="24"/>
        </w:rPr>
      </w:pPr>
      <w:r w:rsidRPr="00C235A6">
        <w:rPr>
          <w:rFonts w:asciiTheme="majorBidi" w:hAnsiTheme="majorBidi" w:cstheme="majorBidi"/>
          <w:sz w:val="24"/>
          <w:szCs w:val="24"/>
        </w:rPr>
        <w:t xml:space="preserve">At the end of treatment, the animals were </w:t>
      </w:r>
      <w:r w:rsidR="00785256" w:rsidRPr="00C235A6">
        <w:rPr>
          <w:rFonts w:asciiTheme="majorBidi" w:hAnsiTheme="majorBidi" w:cstheme="majorBidi"/>
          <w:sz w:val="24"/>
          <w:szCs w:val="24"/>
        </w:rPr>
        <w:t xml:space="preserve">anesthetized by </w:t>
      </w:r>
      <w:r w:rsidR="00C235A6">
        <w:rPr>
          <w:rFonts w:asciiTheme="majorBidi" w:hAnsiTheme="majorBidi" w:cstheme="majorBidi"/>
          <w:color w:val="222222"/>
          <w:sz w:val="24"/>
          <w:szCs w:val="24"/>
          <w:shd w:val="clear" w:color="auto" w:fill="FFFFFF"/>
        </w:rPr>
        <w:t>ketamine</w:t>
      </w:r>
      <w:r w:rsidR="008E7361">
        <w:rPr>
          <w:rFonts w:asciiTheme="majorBidi" w:hAnsiTheme="majorBidi" w:cstheme="majorBidi"/>
          <w:color w:val="222222"/>
          <w:sz w:val="24"/>
          <w:szCs w:val="24"/>
          <w:shd w:val="clear" w:color="auto" w:fill="FFFFFF"/>
        </w:rPr>
        <w:t xml:space="preserve"> </w:t>
      </w:r>
      <w:r w:rsidR="00C235A6">
        <w:rPr>
          <w:rFonts w:asciiTheme="majorBidi" w:hAnsiTheme="majorBidi" w:cstheme="majorBidi"/>
          <w:color w:val="222222"/>
          <w:sz w:val="24"/>
          <w:szCs w:val="24"/>
          <w:shd w:val="clear" w:color="auto" w:fill="FFFFFF"/>
        </w:rPr>
        <w:t xml:space="preserve">(40 mg/kg) and </w:t>
      </w:r>
      <w:proofErr w:type="spellStart"/>
      <w:r w:rsidR="00C235A6">
        <w:rPr>
          <w:rFonts w:asciiTheme="majorBidi" w:hAnsiTheme="majorBidi" w:cstheme="majorBidi"/>
          <w:color w:val="222222"/>
          <w:sz w:val="24"/>
          <w:szCs w:val="24"/>
          <w:shd w:val="clear" w:color="auto" w:fill="FFFFFF"/>
        </w:rPr>
        <w:t>xylazine</w:t>
      </w:r>
      <w:proofErr w:type="spellEnd"/>
      <w:r w:rsidR="00806715">
        <w:rPr>
          <w:rFonts w:asciiTheme="majorBidi" w:hAnsiTheme="majorBidi" w:cstheme="majorBidi"/>
          <w:color w:val="222222"/>
          <w:sz w:val="24"/>
          <w:szCs w:val="24"/>
          <w:shd w:val="clear" w:color="auto" w:fill="FFFFFF"/>
        </w:rPr>
        <w:t xml:space="preserve"> </w:t>
      </w:r>
      <w:r w:rsidR="00C235A6" w:rsidRPr="00C235A6">
        <w:rPr>
          <w:rFonts w:asciiTheme="majorBidi" w:hAnsiTheme="majorBidi" w:cstheme="majorBidi"/>
          <w:color w:val="222222"/>
          <w:sz w:val="24"/>
          <w:szCs w:val="24"/>
          <w:shd w:val="clear" w:color="auto" w:fill="FFFFFF"/>
        </w:rPr>
        <w:t>(5 mg/ kg)</w:t>
      </w:r>
      <w:r w:rsidRPr="00C235A6">
        <w:rPr>
          <w:rFonts w:asciiTheme="majorBidi" w:hAnsiTheme="majorBidi" w:cstheme="majorBidi"/>
          <w:sz w:val="24"/>
          <w:szCs w:val="24"/>
        </w:rPr>
        <w:t xml:space="preserve"> and</w:t>
      </w:r>
      <w:r w:rsidRPr="00396BAA">
        <w:rPr>
          <w:rFonts w:asciiTheme="majorBidi" w:hAnsiTheme="majorBidi" w:cstheme="majorBidi"/>
          <w:sz w:val="24"/>
          <w:szCs w:val="24"/>
        </w:rPr>
        <w:t xml:space="preserve"> sacrificed. After incising the abdominal cavity, both ovaries were removed. The left ovary was frozen in liquid nitrogen and quickly transferred to -80 </w:t>
      </w:r>
      <w:r w:rsidRPr="00396BAA">
        <w:rPr>
          <w:rStyle w:val="lrzxr"/>
          <w:rFonts w:asciiTheme="majorBidi" w:hAnsiTheme="majorBidi" w:cstheme="majorBidi"/>
          <w:sz w:val="24"/>
          <w:szCs w:val="24"/>
        </w:rPr>
        <w:t>°C</w:t>
      </w:r>
      <w:r w:rsidRPr="00396BAA">
        <w:rPr>
          <w:rFonts w:asciiTheme="majorBidi" w:hAnsiTheme="majorBidi" w:cstheme="majorBidi"/>
          <w:sz w:val="24"/>
          <w:szCs w:val="24"/>
        </w:rPr>
        <w:t xml:space="preserve"> refrigerator for</w:t>
      </w:r>
      <w:r w:rsidR="00B07D08">
        <w:rPr>
          <w:rFonts w:asciiTheme="majorBidi" w:hAnsiTheme="majorBidi" w:cstheme="majorBidi"/>
          <w:sz w:val="24"/>
          <w:szCs w:val="24"/>
        </w:rPr>
        <w:t xml:space="preserve"> </w:t>
      </w:r>
      <w:r w:rsidRPr="00396BAA">
        <w:rPr>
          <w:rFonts w:asciiTheme="majorBidi" w:hAnsiTheme="majorBidi" w:cstheme="majorBidi"/>
          <w:sz w:val="24"/>
          <w:szCs w:val="24"/>
        </w:rPr>
        <w:t xml:space="preserve">RNA extraction. The right ovary was transferred in a plate containing phosphate buffered saline, dried with filter paper, and weighed by digital scale. Further, the large and small diameters of right ovary were measured by using a digital caliper. Then, the ovary was fixed in 10% paraformaldehyde solution and stained </w:t>
      </w:r>
      <w:r w:rsidR="00785256">
        <w:rPr>
          <w:rFonts w:asciiTheme="majorBidi" w:hAnsiTheme="majorBidi" w:cstheme="majorBidi"/>
          <w:sz w:val="24"/>
          <w:szCs w:val="24"/>
        </w:rPr>
        <w:t>according H&amp;E staining protocol</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&lt;EndNote&gt;&lt;Cite&gt;&lt;Author&gt;Pourjafari&lt;/Author&gt;&lt;Year&gt;2021&lt;/Year&gt;&lt;RecNum&gt;30&lt;/RecNum&gt;&lt;DisplayText&gt;(Pourjafari et al., 2021)&lt;/DisplayText&gt;&lt;record&gt;&lt;rec-number&gt;30&lt;/rec-number&gt;&lt;foreign-keys&gt;&lt;key app="EN" db-id="deervr5pcfz9fjev2smxr9z1ersrztwzfrff" timestamp="1764844874"&gt;30&lt;/key&gt;&lt;/foreign-keys&gt;&lt;ref-type name="Journal Article"&gt;17&lt;/ref-type&gt;&lt;contributors&gt;&lt;authors&gt;&lt;author&gt;Pourjafari, Fahimeh&lt;/author&gt;&lt;author&gt;Haghpanah, Tahereh&lt;/author&gt;&lt;author&gt;Sharififar, Fariba&lt;/author&gt;&lt;author&gt;Nematollahi-Mahani, Seyed Noreddin&lt;/author&gt;&lt;author&gt;Afgar, Ali&lt;/author&gt;&lt;author&gt;Ezzatabadipour, Massood&lt;/author&gt;&lt;/authors&gt;&lt;/contributors&gt;&lt;titles&gt;&lt;title&gt;Evaluation of expression and serum concentration of anti-Mullerian hormone as a follicle growth marker following consumption of fennel and flaxseed extract in first-generation mice pups&lt;/title&gt;&lt;secondary-title&gt;BMC Complementary Medicine and Therapies&lt;/secondary-title&gt;&lt;/titles&gt;&lt;periodical&gt;&lt;full-title&gt;BMC Complementary Medicine and Therapies&lt;/full-title&gt;&lt;abbr-1&gt;ISCMR&lt;/abbr-1&gt;&lt;/periodical&gt;&lt;pages&gt;90&lt;/pages&gt;&lt;volume&gt;21&lt;/volume&gt;&lt;number&gt;1&lt;/number&gt;&lt;dates&gt;&lt;year&gt;2021&lt;/year&gt;&lt;/dates&gt;&lt;isbn&gt;2662-7671&lt;/isbn&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(Pourjafari et al., 2021)</w:t>
      </w:r>
      <w:r w:rsidR="008069FD">
        <w:rPr>
          <w:rFonts w:asciiTheme="majorBidi" w:hAnsiTheme="majorBidi" w:cstheme="majorBidi"/>
          <w:sz w:val="24"/>
          <w:szCs w:val="24"/>
        </w:rPr>
        <w:fldChar w:fldCharType="end"/>
      </w:r>
      <w:r w:rsidR="008C1854">
        <w:rPr>
          <w:rFonts w:asciiTheme="majorBidi" w:hAnsiTheme="majorBidi" w:cstheme="majorBidi"/>
          <w:noProof/>
          <w:sz w:val="24"/>
          <w:szCs w:val="24"/>
        </w:rPr>
        <w:t>.</w:t>
      </w:r>
      <w:r w:rsidRPr="00396BAA">
        <w:rPr>
          <w:rFonts w:asciiTheme="majorBidi" w:hAnsiTheme="majorBidi" w:cstheme="majorBidi"/>
          <w:sz w:val="24"/>
          <w:szCs w:val="24"/>
        </w:rPr>
        <w:t xml:space="preserve">Finally, the ovarian slides were assessed under a light microscope (Olympus IX51), to determine the number of corpora </w:t>
      </w:r>
      <w:proofErr w:type="spellStart"/>
      <w:r w:rsidRPr="00396BAA">
        <w:rPr>
          <w:rFonts w:asciiTheme="majorBidi" w:hAnsiTheme="majorBidi" w:cstheme="majorBidi"/>
          <w:sz w:val="24"/>
          <w:szCs w:val="24"/>
        </w:rPr>
        <w:t>lute</w:t>
      </w:r>
      <w:r w:rsidR="00785256">
        <w:rPr>
          <w:rFonts w:asciiTheme="majorBidi" w:hAnsiTheme="majorBidi" w:cstheme="majorBidi"/>
          <w:sz w:val="24"/>
          <w:szCs w:val="24"/>
        </w:rPr>
        <w:t>a</w:t>
      </w:r>
      <w:proofErr w:type="spellEnd"/>
      <w:r w:rsidR="00785256">
        <w:rPr>
          <w:rFonts w:asciiTheme="majorBidi" w:hAnsiTheme="majorBidi" w:cstheme="majorBidi"/>
          <w:sz w:val="24"/>
          <w:szCs w:val="24"/>
        </w:rPr>
        <w:t xml:space="preserve"> and presence of ovarian cysts</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&lt;EndNote&gt;&lt;Cite&gt;&lt;Author&gt;Sadoughi&lt;/Author&gt;&lt;Year&gt;2017&lt;/Year&gt;&lt;RecNum&gt;33&lt;/RecNum&gt;&lt;DisplayText&gt;(Sadoughi, 2017)&lt;/DisplayText&gt;&lt;record&gt;&lt;rec-number&gt;33&lt;/rec-number&gt;&lt;foreign-keys&gt;&lt;key app="EN" db-id="deervr5pcfz9fjev2smxr9z1ersrztwzfrff" timestamp="1764845249"&gt;33&lt;/key&gt;&lt;/foreign-keys&gt;&lt;ref-type name="Journal Article"&gt;17&lt;/ref-type&gt;&lt;contributors&gt;&lt;authors&gt;&lt;author&gt;Sadoughi, Seyeddamoon&lt;/author&gt;&lt;/authors&gt;&lt;/contributors&gt;&lt;titles&gt;&lt;title&gt;Effects of crocin on ovarian follicle and serum sex hormone in letrozole-induced polycystic ovarian syndrome in rat model&lt;/title&gt;&lt;secondary-title&gt;Journal of Ardabil University of Medical Sciences&lt;/secondary-title&gt;&lt;/titles&gt;&lt;periodical&gt;&lt;full-title&gt;Journal of Ardabil University of Medical Sciences&lt;/full-title&gt;&lt;abbr-1&gt;J. Ardabil Univ. Med. Sci&lt;/abbr-1&gt;&lt;/periodical&gt;&lt;pages&gt;198-210&lt;/pages&gt;&lt;volume&gt;17&lt;/volume&gt;&lt;number&gt;2&lt;/number&gt;&lt;dates&gt;&lt;year&gt;2017&lt;/year&gt;&lt;/dates&gt;&lt;urls&gt;&lt;/urls&gt;&lt;/record&gt;&lt;/Cite&gt;&lt;/EndNote&gt;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(Sadoughi, 2017)</w:t>
      </w:r>
      <w:r w:rsidR="008069FD">
        <w:rPr>
          <w:rFonts w:asciiTheme="majorBidi" w:hAnsiTheme="majorBidi" w:cstheme="majorBidi"/>
          <w:sz w:val="24"/>
          <w:szCs w:val="24"/>
        </w:rPr>
        <w:fldChar w:fldCharType="end"/>
      </w:r>
      <w:r w:rsidR="00042013">
        <w:rPr>
          <w:rFonts w:asciiTheme="majorBidi" w:hAnsiTheme="majorBidi" w:cstheme="majorBidi"/>
          <w:sz w:val="24"/>
          <w:szCs w:val="24"/>
        </w:rPr>
        <w:t>.</w:t>
      </w:r>
    </w:p>
    <w:p w14:paraId="44BD8BEA" w14:textId="16DD9D95" w:rsidR="00D62782" w:rsidRPr="0062387D" w:rsidRDefault="00D62782" w:rsidP="0062387D">
      <w:pPr>
        <w:spacing w:line="360" w:lineRule="auto"/>
        <w:jc w:val="both"/>
        <w:rPr>
          <w:rFonts w:asciiTheme="majorBidi" w:hAnsiTheme="majorBidi" w:cstheme="majorBidi"/>
          <w:b/>
          <w:bCs/>
        </w:rPr>
      </w:pPr>
      <w:r w:rsidRPr="0062387D">
        <w:rPr>
          <w:rFonts w:asciiTheme="majorBidi" w:hAnsiTheme="majorBidi" w:cstheme="majorBidi"/>
          <w:b/>
          <w:bCs/>
        </w:rPr>
        <w:t>Mason’s trichrome staining</w:t>
      </w:r>
      <w:r w:rsidR="0062387D">
        <w:rPr>
          <w:rFonts w:asciiTheme="majorBidi" w:hAnsiTheme="majorBidi" w:cstheme="majorBidi"/>
          <w:b/>
          <w:bCs/>
        </w:rPr>
        <w:t xml:space="preserve"> of ovarian tissue</w:t>
      </w:r>
    </w:p>
    <w:p w14:paraId="36AD5C96" w14:textId="59D688A5" w:rsidR="00D62782" w:rsidRPr="00406051" w:rsidRDefault="00D62782" w:rsidP="00501C51">
      <w:pPr>
        <w:spacing w:line="360" w:lineRule="auto"/>
        <w:jc w:val="both"/>
        <w:rPr>
          <w:rFonts w:asciiTheme="majorBidi" w:hAnsiTheme="majorBidi" w:cstheme="majorBidi"/>
          <w:sz w:val="24"/>
          <w:szCs w:val="24"/>
        </w:rPr>
      </w:pPr>
      <w:r w:rsidRPr="00406051">
        <w:rPr>
          <w:rFonts w:asciiTheme="majorBidi" w:hAnsiTheme="majorBidi" w:cstheme="majorBidi"/>
          <w:sz w:val="24"/>
          <w:szCs w:val="24"/>
        </w:rPr>
        <w:t>Masson's trichrome staining was applied to determine the deposition of collagen and fibrous tissue as well as blood vessels number and area in the ovarian stroma.</w:t>
      </w:r>
      <w:r w:rsidRPr="00406051">
        <w:rPr>
          <w:sz w:val="24"/>
          <w:szCs w:val="24"/>
        </w:rPr>
        <w:t xml:space="preserve"> </w:t>
      </w:r>
      <w:r w:rsidRPr="00406051">
        <w:rPr>
          <w:rFonts w:asciiTheme="majorBidi" w:hAnsiTheme="majorBidi" w:cstheme="majorBidi"/>
          <w:sz w:val="24"/>
          <w:szCs w:val="24"/>
        </w:rPr>
        <w:t>For this purpose, the right ovary is fixed in 10% paraformaldehyde solution and embedded in paraffin. Finally, eight 5-micrometer-</w:t>
      </w:r>
      <w:r w:rsidRPr="00536107">
        <w:rPr>
          <w:rFonts w:asciiTheme="majorBidi" w:hAnsiTheme="majorBidi" w:cstheme="majorBidi"/>
          <w:sz w:val="24"/>
          <w:szCs w:val="24"/>
        </w:rPr>
        <w:t xml:space="preserve">thick sections are prepared with a microtome at regular intervals of 50 micrometers. Then, they are </w:t>
      </w:r>
      <w:r w:rsidR="00C35253">
        <w:rPr>
          <w:rFonts w:asciiTheme="majorBidi" w:hAnsiTheme="majorBidi" w:cstheme="majorBidi"/>
          <w:sz w:val="24"/>
          <w:szCs w:val="24"/>
        </w:rPr>
        <w:t>stained with Masson's trichrome</w:t>
      </w:r>
      <w:r w:rsidRPr="00536107">
        <w:rPr>
          <w:rFonts w:asciiTheme="majorBidi" w:hAnsiTheme="majorBidi" w:cstheme="majorBidi"/>
          <w:sz w:val="24"/>
          <w:szCs w:val="24"/>
        </w:rPr>
        <w:t>. Each slide was evaluated using low (4X and 10X) and high (20X and 40X) magnif</w:t>
      </w:r>
      <w:r w:rsidR="00C235A6">
        <w:rPr>
          <w:rFonts w:asciiTheme="majorBidi" w:hAnsiTheme="majorBidi" w:cstheme="majorBidi"/>
          <w:sz w:val="24"/>
          <w:szCs w:val="24"/>
        </w:rPr>
        <w:t>ication and scored on scale of 0-3 with 0 as normal</w:t>
      </w:r>
      <w:r w:rsidRPr="00536107">
        <w:rPr>
          <w:rFonts w:asciiTheme="majorBidi" w:hAnsiTheme="majorBidi" w:cstheme="majorBidi"/>
          <w:sz w:val="24"/>
          <w:szCs w:val="24"/>
        </w:rPr>
        <w:t>, 1as mild 2 as moderate, and 3 as severe. The final</w:t>
      </w:r>
      <w:r>
        <w:rPr>
          <w:rFonts w:asciiTheme="majorBidi" w:hAnsiTheme="majorBidi" w:cstheme="majorBidi"/>
          <w:sz w:val="24"/>
          <w:szCs w:val="24"/>
        </w:rPr>
        <w:t xml:space="preserve"> evaluated with </w:t>
      </w:r>
      <w:r w:rsidR="0051207D">
        <w:rPr>
          <w:rFonts w:asciiTheme="majorBidi" w:hAnsiTheme="majorBidi" w:cstheme="majorBidi"/>
          <w:sz w:val="24"/>
          <w:szCs w:val="24"/>
        </w:rPr>
        <w:t>two</w:t>
      </w:r>
      <w:r>
        <w:rPr>
          <w:rFonts w:asciiTheme="majorBidi" w:hAnsiTheme="majorBidi" w:cstheme="majorBidi"/>
          <w:sz w:val="24"/>
          <w:szCs w:val="24"/>
        </w:rPr>
        <w:t xml:space="preserve"> pathologist</w:t>
      </w:r>
      <w:r w:rsidR="0051207D">
        <w:rPr>
          <w:rFonts w:asciiTheme="majorBidi" w:hAnsiTheme="majorBidi" w:cstheme="majorBidi"/>
          <w:sz w:val="24"/>
          <w:szCs w:val="24"/>
        </w:rPr>
        <w:t>s</w:t>
      </w:r>
      <w:r>
        <w:rPr>
          <w:rFonts w:asciiTheme="majorBidi" w:hAnsiTheme="majorBidi" w:cstheme="majorBidi"/>
          <w:sz w:val="24"/>
          <w:szCs w:val="24"/>
        </w:rPr>
        <w:t>.</w:t>
      </w:r>
      <w:r w:rsidR="00E95C6A">
        <w:rPr>
          <w:rFonts w:asciiTheme="majorBidi" w:hAnsiTheme="majorBidi" w:cstheme="majorBidi"/>
          <w:sz w:val="24"/>
          <w:szCs w:val="24"/>
        </w:rPr>
        <w:t xml:space="preserve"> </w:t>
      </w:r>
      <w:r>
        <w:rPr>
          <w:rFonts w:asciiTheme="majorBidi" w:hAnsiTheme="majorBidi" w:cstheme="majorBidi"/>
          <w:sz w:val="24"/>
          <w:szCs w:val="24"/>
        </w:rPr>
        <w:t xml:space="preserve">It was also evaluated by Fiji </w:t>
      </w:r>
      <w:r w:rsidRPr="00536107">
        <w:rPr>
          <w:rFonts w:asciiTheme="majorBidi" w:hAnsiTheme="majorBidi" w:cstheme="majorBidi"/>
          <w:sz w:val="24"/>
          <w:szCs w:val="24"/>
        </w:rPr>
        <w:t>softwa</w:t>
      </w:r>
      <w:r w:rsidR="00501C51">
        <w:rPr>
          <w:rFonts w:asciiTheme="majorBidi" w:hAnsiTheme="majorBidi" w:cstheme="majorBidi"/>
          <w:sz w:val="24"/>
          <w:szCs w:val="24"/>
        </w:rPr>
        <w:t>r</w:t>
      </w:r>
      <w:r w:rsidRPr="00536107">
        <w:rPr>
          <w:rFonts w:asciiTheme="majorBidi" w:hAnsiTheme="majorBidi" w:cstheme="majorBidi"/>
          <w:sz w:val="24"/>
          <w:szCs w:val="24"/>
        </w:rPr>
        <w:t>e</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&lt;EndNote&gt;&lt;Cite&gt;&lt;Author&gt;Roodbari&lt;/Author&gt;&lt;Year&gt;2023&lt;/Year&gt;&lt;RecNum&gt;34&lt;/RecNum&gt;&lt;DisplayText&gt;(Roodbari et al., 2023)&lt;/DisplayText&gt;&lt;record&gt;&lt;rec-number&gt;34&lt;/rec-number&gt;&lt;foreign-keys&gt;&lt;key app="EN" db-id="deervr5pcfz9fjev2smxr9z1ersrztwzfrff" timestamp="1764846524"&gt;34&lt;/key&gt;&lt;/foreign-keys&gt;&lt;ref-type name="Journal Article"&gt;17&lt;/ref-type&gt;&lt;contributors&gt;&lt;authors&gt;&lt;author&gt;Roodbari, Ali Sarhadi&lt;/author&gt;&lt;author&gt;Solhjoo, Somayeh&lt;/author&gt;&lt;author&gt;Palmerini, Maria Grazia&lt;/author&gt;&lt;author&gt;Mansouri, Mahna&lt;/author&gt;&lt;author&gt;Ezzatabadipour, Massood&lt;/author&gt;&lt;/authors&gt;&lt;/contributors&gt;&lt;titles&gt;&lt;title&gt;The effect of human menstrual blood-derived stem cells on ovarian folliculogenesis, angiogenesis and collagen volume in female rats affected by the polycystic ovary syndrome&lt;/title&gt;&lt;secondary-title&gt;Journal of Ovarian Research&lt;/secondary-title&gt;&lt;/titles&gt;&lt;periodical&gt;&lt;full-title&gt;Journal of Ovarian Research&lt;/full-title&gt;&lt;abbr-1&gt;J. Ovarian Res.&lt;/abbr-1&gt;&lt;/periodical&gt;&lt;pages&gt;170&lt;/pages&gt;&lt;volume&gt;16&lt;/volume&gt;&lt;number&gt;1&lt;/number&gt;&lt;dates&gt;&lt;year&gt;2023&lt;/year&gt;&lt;/dates&gt;&lt;isbn&gt;1757-2215&lt;/isbn&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(Roodbari et al., 2023)</w:t>
      </w:r>
      <w:r w:rsidR="008069FD">
        <w:rPr>
          <w:rFonts w:asciiTheme="majorBidi" w:hAnsiTheme="majorBidi" w:cstheme="majorBidi"/>
          <w:sz w:val="24"/>
          <w:szCs w:val="24"/>
        </w:rPr>
        <w:fldChar w:fldCharType="end"/>
      </w:r>
      <w:r w:rsidR="00042013">
        <w:rPr>
          <w:rFonts w:asciiTheme="majorBidi" w:hAnsiTheme="majorBidi" w:cstheme="majorBidi"/>
          <w:sz w:val="24"/>
          <w:szCs w:val="24"/>
        </w:rPr>
        <w:t>.</w:t>
      </w:r>
    </w:p>
    <w:p w14:paraId="33C5B265" w14:textId="77777777" w:rsidR="00D62782" w:rsidRPr="0062387D" w:rsidRDefault="00C35253" w:rsidP="0062387D">
      <w:pPr>
        <w:spacing w:line="360" w:lineRule="auto"/>
        <w:jc w:val="both"/>
        <w:rPr>
          <w:rFonts w:asciiTheme="majorBidi" w:hAnsiTheme="majorBidi" w:cstheme="majorBidi"/>
          <w:b/>
          <w:bCs/>
        </w:rPr>
      </w:pPr>
      <w:r w:rsidRPr="0062387D">
        <w:rPr>
          <w:rFonts w:asciiTheme="majorBidi" w:hAnsiTheme="majorBidi" w:cstheme="majorBidi"/>
          <w:b/>
          <w:bCs/>
        </w:rPr>
        <w:t xml:space="preserve">Blood sampling </w:t>
      </w:r>
      <w:r w:rsidR="00D62782" w:rsidRPr="0062387D">
        <w:rPr>
          <w:rFonts w:asciiTheme="majorBidi" w:hAnsiTheme="majorBidi" w:cstheme="majorBidi"/>
          <w:b/>
          <w:bCs/>
        </w:rPr>
        <w:t>and AMH assessment</w:t>
      </w:r>
    </w:p>
    <w:p w14:paraId="4259A69B" w14:textId="6C0E96E8" w:rsidR="00D62782" w:rsidRPr="00B65EAE" w:rsidRDefault="00D62782" w:rsidP="009779DC">
      <w:pPr>
        <w:spacing w:line="360" w:lineRule="auto"/>
        <w:rPr>
          <w:rFonts w:asciiTheme="majorBidi" w:hAnsiTheme="majorBidi" w:cstheme="majorBidi"/>
          <w:sz w:val="24"/>
          <w:szCs w:val="24"/>
        </w:rPr>
      </w:pPr>
      <w:r w:rsidRPr="00B65EAE">
        <w:rPr>
          <w:rFonts w:asciiTheme="majorBidi" w:hAnsiTheme="majorBidi" w:cstheme="majorBidi"/>
          <w:sz w:val="24"/>
          <w:szCs w:val="24"/>
        </w:rPr>
        <w:t>Blood were aspirated from the left ventricle, and centrifuged at 2000-2500 g for 10 min; the serum was collected and kept at -20 °C for subsequent experiments. AMH was measured using appropriate laboratory ELISA kits (cat.</w:t>
      </w:r>
      <w:r w:rsidR="0051207D">
        <w:rPr>
          <w:rFonts w:asciiTheme="majorBidi" w:hAnsiTheme="majorBidi" w:cstheme="majorBidi"/>
          <w:sz w:val="24"/>
          <w:szCs w:val="24"/>
        </w:rPr>
        <w:t xml:space="preserve"> </w:t>
      </w:r>
      <w:r w:rsidRPr="00B65EAE">
        <w:rPr>
          <w:rFonts w:asciiTheme="majorBidi" w:hAnsiTheme="majorBidi" w:cstheme="majorBidi"/>
          <w:sz w:val="24"/>
          <w:szCs w:val="24"/>
        </w:rPr>
        <w:t>no.</w:t>
      </w:r>
      <w:r w:rsidR="0051207D">
        <w:rPr>
          <w:rFonts w:asciiTheme="majorBidi" w:hAnsiTheme="majorBidi" w:cstheme="majorBidi"/>
          <w:sz w:val="24"/>
          <w:szCs w:val="24"/>
        </w:rPr>
        <w:t xml:space="preserve"> </w:t>
      </w:r>
      <w:r w:rsidRPr="00B65EAE">
        <w:rPr>
          <w:rFonts w:asciiTheme="majorBidi" w:hAnsiTheme="majorBidi" w:cstheme="majorBidi"/>
          <w:sz w:val="24"/>
          <w:szCs w:val="24"/>
        </w:rPr>
        <w:t>CKE</w:t>
      </w:r>
      <w:r w:rsidR="0051207D">
        <w:rPr>
          <w:rFonts w:asciiTheme="majorBidi" w:hAnsiTheme="majorBidi" w:cstheme="majorBidi"/>
          <w:sz w:val="24"/>
          <w:szCs w:val="24"/>
        </w:rPr>
        <w:t xml:space="preserve"> </w:t>
      </w:r>
      <w:r w:rsidRPr="00B65EAE">
        <w:rPr>
          <w:rFonts w:asciiTheme="majorBidi" w:hAnsiTheme="majorBidi" w:cstheme="majorBidi"/>
          <w:sz w:val="24"/>
          <w:szCs w:val="24"/>
        </w:rPr>
        <w:t>90200, Hangzhou East biopharma, Ltd., China) for rats as recommended by the manufacturer</w:t>
      </w:r>
      <w:r>
        <w:rPr>
          <w:rFonts w:asciiTheme="majorBidi" w:hAnsiTheme="majorBidi" w:cstheme="majorBidi" w:hint="cs"/>
          <w:sz w:val="24"/>
          <w:szCs w:val="24"/>
          <w:rtl/>
        </w:rPr>
        <w:t>.</w:t>
      </w:r>
    </w:p>
    <w:p w14:paraId="045960F4" w14:textId="227DD621" w:rsidR="00D62782" w:rsidRPr="0062387D" w:rsidRDefault="00D62782" w:rsidP="0062387D">
      <w:pPr>
        <w:spacing w:line="360" w:lineRule="auto"/>
        <w:jc w:val="both"/>
        <w:rPr>
          <w:rFonts w:asciiTheme="majorBidi" w:hAnsiTheme="majorBidi" w:cstheme="majorBidi"/>
          <w:b/>
          <w:bCs/>
        </w:rPr>
      </w:pPr>
      <w:r w:rsidRPr="0062387D">
        <w:rPr>
          <w:rFonts w:asciiTheme="majorBidi" w:hAnsiTheme="majorBidi" w:cstheme="majorBidi"/>
          <w:b/>
          <w:bCs/>
        </w:rPr>
        <w:lastRenderedPageBreak/>
        <w:t>Western blot analysis of AMH protein</w:t>
      </w:r>
    </w:p>
    <w:p w14:paraId="516C0C75" w14:textId="523BAE50" w:rsidR="00D62782" w:rsidRPr="0049349A" w:rsidRDefault="00D62782" w:rsidP="00C35253">
      <w:pPr>
        <w:spacing w:line="360" w:lineRule="auto"/>
        <w:jc w:val="both"/>
        <w:rPr>
          <w:rFonts w:asciiTheme="majorBidi" w:hAnsiTheme="majorBidi" w:cstheme="majorBidi"/>
          <w:sz w:val="24"/>
          <w:szCs w:val="24"/>
        </w:rPr>
      </w:pPr>
      <w:r w:rsidRPr="00B6649B">
        <w:rPr>
          <w:rFonts w:asciiTheme="majorBidi" w:hAnsiTheme="majorBidi" w:cstheme="majorBidi"/>
          <w:sz w:val="24"/>
          <w:szCs w:val="24"/>
        </w:rPr>
        <w:t>Tissue was lysed using RIPA buffer for western blotting.  The lysate was extracted using centrifugation at 14,000 rpm for 20 minutes at 4°C.  The protein concentration was assessed using the Bradford Protein Quantification kit (DB0017, DNA</w:t>
      </w:r>
      <w:r w:rsidR="00501C51">
        <w:rPr>
          <w:rFonts w:asciiTheme="majorBidi" w:hAnsiTheme="majorBidi" w:cstheme="majorBidi"/>
          <w:sz w:val="24"/>
          <w:szCs w:val="24"/>
        </w:rPr>
        <w:t xml:space="preserve"> </w:t>
      </w:r>
      <w:r w:rsidRPr="00B6649B">
        <w:rPr>
          <w:rFonts w:asciiTheme="majorBidi" w:hAnsiTheme="majorBidi" w:cstheme="majorBidi"/>
          <w:sz w:val="24"/>
          <w:szCs w:val="24"/>
        </w:rPr>
        <w:t>bio</w:t>
      </w:r>
      <w:r w:rsidR="00501C51">
        <w:rPr>
          <w:rFonts w:asciiTheme="majorBidi" w:hAnsiTheme="majorBidi" w:cstheme="majorBidi"/>
          <w:sz w:val="24"/>
          <w:szCs w:val="24"/>
        </w:rPr>
        <w:t xml:space="preserve"> </w:t>
      </w:r>
      <w:r w:rsidRPr="00B6649B">
        <w:rPr>
          <w:rFonts w:asciiTheme="majorBidi" w:hAnsiTheme="majorBidi" w:cstheme="majorBidi"/>
          <w:sz w:val="24"/>
          <w:szCs w:val="24"/>
        </w:rPr>
        <w:t xml:space="preserve">Tech, Iran) in accordance with the manufacturer's guidelines.  The tissue lysates were combined with an equal volume of 2X </w:t>
      </w:r>
      <w:proofErr w:type="spellStart"/>
      <w:r w:rsidRPr="00B6649B">
        <w:rPr>
          <w:rFonts w:asciiTheme="majorBidi" w:hAnsiTheme="majorBidi" w:cstheme="majorBidi"/>
          <w:sz w:val="24"/>
          <w:szCs w:val="24"/>
        </w:rPr>
        <w:t>Laemmli</w:t>
      </w:r>
      <w:proofErr w:type="spellEnd"/>
      <w:r w:rsidRPr="00B6649B">
        <w:rPr>
          <w:rFonts w:asciiTheme="majorBidi" w:hAnsiTheme="majorBidi" w:cstheme="majorBidi"/>
          <w:sz w:val="24"/>
          <w:szCs w:val="24"/>
        </w:rPr>
        <w:t xml:space="preserve"> sample buffer.  Lysates (20 </w:t>
      </w:r>
      <w:proofErr w:type="spellStart"/>
      <w:r w:rsidRPr="00B6649B">
        <w:rPr>
          <w:rFonts w:asciiTheme="majorBidi" w:hAnsiTheme="majorBidi" w:cstheme="majorBidi"/>
          <w:sz w:val="24"/>
          <w:szCs w:val="24"/>
        </w:rPr>
        <w:t>μg</w:t>
      </w:r>
      <w:proofErr w:type="spellEnd"/>
      <w:r w:rsidRPr="00B6649B">
        <w:rPr>
          <w:rFonts w:asciiTheme="majorBidi" w:hAnsiTheme="majorBidi" w:cstheme="majorBidi"/>
          <w:sz w:val="24"/>
          <w:szCs w:val="24"/>
        </w:rPr>
        <w:t xml:space="preserve">) were subjected to SDS-PAGE following a 5-minute boiling and subsequently transferred to a 0.2 μm </w:t>
      </w:r>
      <w:r w:rsidR="00501C51" w:rsidRPr="00B6649B">
        <w:rPr>
          <w:rFonts w:asciiTheme="majorBidi" w:hAnsiTheme="majorBidi" w:cstheme="majorBidi"/>
          <w:sz w:val="24"/>
          <w:szCs w:val="24"/>
        </w:rPr>
        <w:t>Immune</w:t>
      </w:r>
      <w:r w:rsidRPr="00B6649B">
        <w:rPr>
          <w:rFonts w:asciiTheme="majorBidi" w:hAnsiTheme="majorBidi" w:cstheme="majorBidi"/>
          <w:sz w:val="24"/>
          <w:szCs w:val="24"/>
        </w:rPr>
        <w:t xml:space="preserve">-Blot™ </w:t>
      </w:r>
      <w:proofErr w:type="spellStart"/>
      <w:r w:rsidRPr="00B6649B">
        <w:rPr>
          <w:rFonts w:asciiTheme="majorBidi" w:hAnsiTheme="majorBidi" w:cstheme="majorBidi"/>
          <w:sz w:val="24"/>
          <w:szCs w:val="24"/>
        </w:rPr>
        <w:t>polyvinylidene</w:t>
      </w:r>
      <w:proofErr w:type="spellEnd"/>
      <w:r w:rsidRPr="00B6649B">
        <w:rPr>
          <w:rFonts w:asciiTheme="majorBidi" w:hAnsiTheme="majorBidi" w:cstheme="majorBidi"/>
          <w:sz w:val="24"/>
          <w:szCs w:val="24"/>
        </w:rPr>
        <w:t xml:space="preserve"> difluoride (PVDF) membrane (Cat No: 162-017777; Bio-Rad Laboratories, CA, USA).  The membranes were subsequently blocked with 5% BSA (Catalog No: A-7888; Sigma Aldrich, MO, USA) in 0.1% Tween 20 for one hour.  The membranes were subsequently treated with antibodies (1/2500, Cat No: ab8227, </w:t>
      </w:r>
      <w:proofErr w:type="spellStart"/>
      <w:r w:rsidRPr="00B6649B">
        <w:rPr>
          <w:rFonts w:asciiTheme="majorBidi" w:hAnsiTheme="majorBidi" w:cstheme="majorBidi"/>
          <w:sz w:val="24"/>
          <w:szCs w:val="24"/>
        </w:rPr>
        <w:t>Abcam</w:t>
      </w:r>
      <w:proofErr w:type="spellEnd"/>
      <w:r w:rsidRPr="00B6649B">
        <w:rPr>
          <w:rFonts w:asciiTheme="majorBidi" w:hAnsiTheme="majorBidi" w:cstheme="majorBidi"/>
          <w:sz w:val="24"/>
          <w:szCs w:val="24"/>
        </w:rPr>
        <w:t>) for on</w:t>
      </w:r>
      <w:r w:rsidR="00A96C86">
        <w:rPr>
          <w:rFonts w:asciiTheme="majorBidi" w:hAnsiTheme="majorBidi" w:cstheme="majorBidi"/>
          <w:sz w:val="24"/>
          <w:szCs w:val="24"/>
        </w:rPr>
        <w:t xml:space="preserve">e hour at ambient temperature. </w:t>
      </w:r>
      <w:r w:rsidRPr="00B6649B">
        <w:rPr>
          <w:rFonts w:asciiTheme="majorBidi" w:hAnsiTheme="majorBidi" w:cstheme="majorBidi"/>
          <w:sz w:val="24"/>
          <w:szCs w:val="24"/>
        </w:rPr>
        <w:t>Thereafter, membranes were rinsed three times with TBST and incubated with goat anti-rabbit IgG H&amp;L (HRP) (1/10000, Cat No: ab6</w:t>
      </w:r>
      <w:r w:rsidR="00A96C86">
        <w:rPr>
          <w:rFonts w:asciiTheme="majorBidi" w:hAnsiTheme="majorBidi" w:cstheme="majorBidi"/>
          <w:sz w:val="24"/>
          <w:szCs w:val="24"/>
        </w:rPr>
        <w:t xml:space="preserve">721; </w:t>
      </w:r>
      <w:proofErr w:type="spellStart"/>
      <w:r w:rsidR="00A96C86">
        <w:rPr>
          <w:rFonts w:asciiTheme="majorBidi" w:hAnsiTheme="majorBidi" w:cstheme="majorBidi"/>
          <w:sz w:val="24"/>
          <w:szCs w:val="24"/>
        </w:rPr>
        <w:t>Abcam</w:t>
      </w:r>
      <w:proofErr w:type="spellEnd"/>
      <w:r w:rsidR="00A96C86">
        <w:rPr>
          <w:rFonts w:asciiTheme="majorBidi" w:hAnsiTheme="majorBidi" w:cstheme="majorBidi"/>
          <w:sz w:val="24"/>
          <w:szCs w:val="24"/>
        </w:rPr>
        <w:t>) secondary antibody.</w:t>
      </w:r>
      <w:r w:rsidRPr="00B6649B">
        <w:rPr>
          <w:rFonts w:asciiTheme="majorBidi" w:hAnsiTheme="majorBidi" w:cstheme="majorBidi"/>
          <w:sz w:val="24"/>
          <w:szCs w:val="24"/>
        </w:rPr>
        <w:t xml:space="preserve"> The membranes were subsequently treated with enhanced </w:t>
      </w:r>
      <w:proofErr w:type="spellStart"/>
      <w:r w:rsidRPr="00B6649B">
        <w:rPr>
          <w:rFonts w:asciiTheme="majorBidi" w:hAnsiTheme="majorBidi" w:cstheme="majorBidi"/>
          <w:sz w:val="24"/>
          <w:szCs w:val="24"/>
        </w:rPr>
        <w:t>chemiluminescence</w:t>
      </w:r>
      <w:proofErr w:type="spellEnd"/>
      <w:r w:rsidRPr="00B6649B">
        <w:rPr>
          <w:rFonts w:asciiTheme="majorBidi" w:hAnsiTheme="majorBidi" w:cstheme="majorBidi"/>
          <w:sz w:val="24"/>
          <w:szCs w:val="24"/>
        </w:rPr>
        <w:t xml:space="preserve"> (ECL) for 1 to 2 minutes.  Protein expression was standardized against β-actin.  Densitometry of protein bands was conducted utilizing the gel analyzer Version 2010a software (NIH, USA). The percentage area under the curve of each band was divided by the percentage area under the curve of its corresponding actin band, and the calculated values were subsequently compared between</w:t>
      </w:r>
      <w:r w:rsidR="00C35253">
        <w:rPr>
          <w:rFonts w:asciiTheme="majorBidi" w:hAnsiTheme="majorBidi" w:cstheme="majorBidi"/>
          <w:sz w:val="24"/>
          <w:szCs w:val="24"/>
        </w:rPr>
        <w:t xml:space="preserve"> groups as previously described</w:t>
      </w:r>
      <w:r w:rsidR="008069FD">
        <w:rPr>
          <w:rFonts w:asciiTheme="majorBidi" w:hAnsiTheme="majorBidi" w:cstheme="majorBidi"/>
          <w:sz w:val="24"/>
          <w:szCs w:val="24"/>
        </w:rPr>
        <w:t xml:space="preserve"> </w:t>
      </w:r>
      <w:r w:rsidR="008069FD">
        <w:rPr>
          <w:rFonts w:asciiTheme="majorBidi" w:hAnsiTheme="majorBidi" w:cstheme="majorBidi"/>
          <w:sz w:val="24"/>
          <w:szCs w:val="24"/>
        </w:rPr>
        <w:fldChar w:fldCharType="begin"/>
      </w:r>
      <w:r w:rsidR="005C5F64">
        <w:rPr>
          <w:rFonts w:asciiTheme="majorBidi" w:hAnsiTheme="majorBidi" w:cstheme="majorBidi"/>
          <w:sz w:val="24"/>
          <w:szCs w:val="24"/>
        </w:rPr>
        <w:instrText xml:space="preserve"> ADDIN EN.CITE &lt;EndNote&gt;&lt;Cite&gt;&lt;Author&gt;Asadian&lt;/Author&gt;&lt;Year&gt;2019&lt;/Year&gt;&lt;RecNum&gt;35&lt;/RecNum&gt;&lt;DisplayText&gt;(Asadian et al., 2019)&lt;/DisplayText&gt;&lt;record&gt;&lt;rec-number&gt;35&lt;/rec-number&gt;&lt;foreign-keys&gt;&lt;key app="EN" db-id="deervr5pcfz9fjev2smxr9z1ersrztwzfrff" timestamp="1764846572"&gt;35&lt;/key&gt;&lt;/foreign-keys&gt;&lt;ref-type name="Journal Article"&gt;17&lt;/ref-type&gt;&lt;contributors&gt;&lt;authors&gt;&lt;author&gt;Asadian, Simin&lt;/author&gt;&lt;author&gt;Alibabrdel, Mahdi&lt;/author&gt;&lt;author&gt;Daei, Nazanin&lt;/author&gt;&lt;author&gt;Cheraghi, Hadi&lt;/author&gt;&lt;author&gt;Maedeh Jafari, Seyedeh&lt;/author&gt;&lt;author&gt;Noshadirad, Elnaz&lt;/author&gt;&lt;author&gt;Jabarpour, Masoome&lt;/author&gt;&lt;author&gt;Siavashi, Vahid&lt;/author&gt;&lt;author&gt;Nassiri, Seyed Mahdi&lt;/author&gt;&lt;/authors&gt;&lt;/contributors&gt;&lt;titles&gt;&lt;title&gt;Improved angiogenic activity of endothelial progenitor cell in diabetic patients treated with insulin plus metformin&lt;/title&gt;&lt;secondary-title&gt;Journal of Cellular Biochemistry&lt;/secondary-title&gt;&lt;/titles&gt;&lt;periodical&gt;&lt;full-title&gt;Journal of Cellular Biochemistry&lt;/full-title&gt;&lt;abbr-1&gt;J. Cell. Biochem&lt;/abbr-1&gt;&lt;/periodical&gt;&lt;pages&gt;7115-7124&lt;/pages&gt;&lt;volume&gt;120&lt;/volume&gt;&lt;number&gt;5&lt;/number&gt;&lt;dates&gt;&lt;year&gt;2019&lt;/year&gt;&lt;/dates&gt;&lt;isbn&gt;0730-2312&lt;/isbn&gt;&lt;urls&gt;&lt;/urls&gt;&lt;/record&gt;&lt;/Cite&gt;&lt;/EndNote&gt;</w:instrText>
      </w:r>
      <w:r w:rsidR="008069FD">
        <w:rPr>
          <w:rFonts w:asciiTheme="majorBidi" w:hAnsiTheme="majorBidi" w:cstheme="majorBidi"/>
          <w:sz w:val="24"/>
          <w:szCs w:val="24"/>
        </w:rPr>
        <w:fldChar w:fldCharType="separate"/>
      </w:r>
      <w:r w:rsidR="005C5F64">
        <w:rPr>
          <w:rFonts w:asciiTheme="majorBidi" w:hAnsiTheme="majorBidi" w:cstheme="majorBidi"/>
          <w:noProof/>
          <w:sz w:val="24"/>
          <w:szCs w:val="24"/>
        </w:rPr>
        <w:t>(Asadian et al., 2019)</w:t>
      </w:r>
      <w:r w:rsidR="008069FD">
        <w:rPr>
          <w:rFonts w:asciiTheme="majorBidi" w:hAnsiTheme="majorBidi" w:cstheme="majorBidi"/>
          <w:sz w:val="24"/>
          <w:szCs w:val="24"/>
        </w:rPr>
        <w:fldChar w:fldCharType="end"/>
      </w:r>
      <w:r w:rsidR="008069FD">
        <w:rPr>
          <w:rFonts w:asciiTheme="majorBidi" w:hAnsiTheme="majorBidi" w:cstheme="majorBidi"/>
          <w:sz w:val="24"/>
          <w:szCs w:val="24"/>
        </w:rPr>
        <w:t>.</w:t>
      </w:r>
    </w:p>
    <w:p w14:paraId="3926D32C" w14:textId="77777777" w:rsidR="00D62782" w:rsidRPr="0062387D" w:rsidRDefault="00D62782" w:rsidP="0062387D">
      <w:pPr>
        <w:spacing w:line="360" w:lineRule="auto"/>
        <w:jc w:val="both"/>
        <w:rPr>
          <w:rFonts w:asciiTheme="majorBidi" w:hAnsiTheme="majorBidi" w:cstheme="majorBidi"/>
          <w:b/>
          <w:bCs/>
        </w:rPr>
      </w:pPr>
      <w:r w:rsidRPr="0062387D">
        <w:rPr>
          <w:rFonts w:asciiTheme="majorBidi" w:hAnsiTheme="majorBidi" w:cstheme="majorBidi"/>
          <w:b/>
          <w:bCs/>
        </w:rPr>
        <w:t>Statistical analysis</w:t>
      </w:r>
    </w:p>
    <w:p w14:paraId="218023B1" w14:textId="2CAFFF16" w:rsidR="00D62782" w:rsidRPr="009E6FD8" w:rsidRDefault="00D62782" w:rsidP="009779DC">
      <w:pPr>
        <w:spacing w:line="360" w:lineRule="auto"/>
        <w:jc w:val="both"/>
        <w:rPr>
          <w:rFonts w:asciiTheme="majorBidi" w:hAnsiTheme="majorBidi" w:cstheme="majorBidi"/>
          <w:sz w:val="24"/>
          <w:szCs w:val="24"/>
          <w:rtl/>
        </w:rPr>
      </w:pPr>
      <w:r w:rsidRPr="009E6FD8">
        <w:rPr>
          <w:rFonts w:asciiTheme="majorBidi" w:hAnsiTheme="majorBidi" w:cstheme="majorBidi"/>
          <w:sz w:val="24"/>
          <w:szCs w:val="24"/>
        </w:rPr>
        <w:t>Data were analyzed with SPSS software (version 22)</w:t>
      </w:r>
      <w:r w:rsidR="008C1854">
        <w:rPr>
          <w:rFonts w:asciiTheme="majorBidi" w:hAnsiTheme="majorBidi" w:cstheme="majorBidi"/>
          <w:sz w:val="24"/>
          <w:szCs w:val="24"/>
        </w:rPr>
        <w:t>.</w:t>
      </w:r>
      <w:r w:rsidR="00501C51">
        <w:rPr>
          <w:rFonts w:asciiTheme="majorBidi" w:hAnsiTheme="majorBidi" w:cstheme="majorBidi"/>
          <w:sz w:val="24"/>
          <w:szCs w:val="24"/>
        </w:rPr>
        <w:t xml:space="preserve"> </w:t>
      </w:r>
      <w:r w:rsidRPr="009E6FD8">
        <w:rPr>
          <w:rFonts w:asciiTheme="majorBidi" w:hAnsiTheme="majorBidi" w:cstheme="majorBidi"/>
          <w:sz w:val="24"/>
          <w:szCs w:val="24"/>
        </w:rPr>
        <w:t xml:space="preserve">First, the normal distribution of data was checked using the Kolmogorov-Smirnov Test. One-Way ANOVA and Tukey's post hoc test were applied for the data with normal distribution. Nevertheless, the </w:t>
      </w:r>
      <w:proofErr w:type="spellStart"/>
      <w:r w:rsidRPr="009E6FD8">
        <w:rPr>
          <w:rFonts w:asciiTheme="majorBidi" w:hAnsiTheme="majorBidi" w:cstheme="majorBidi"/>
          <w:sz w:val="24"/>
          <w:szCs w:val="24"/>
        </w:rPr>
        <w:t>Kruskal</w:t>
      </w:r>
      <w:proofErr w:type="spellEnd"/>
      <w:r w:rsidRPr="009E6FD8">
        <w:rPr>
          <w:rFonts w:asciiTheme="majorBidi" w:hAnsiTheme="majorBidi" w:cstheme="majorBidi"/>
          <w:sz w:val="24"/>
          <w:szCs w:val="24"/>
        </w:rPr>
        <w:t xml:space="preserve"> Wallis non-parametric test was used for comparison among the groups. Data were expressed as Mean ± SEM, and P ≤ 0.05 was considered statistically significant.</w:t>
      </w:r>
    </w:p>
    <w:p w14:paraId="4BE5F592" w14:textId="7BB599CD" w:rsidR="00D62782" w:rsidRPr="00C35253" w:rsidRDefault="00D62782" w:rsidP="009779DC">
      <w:pPr>
        <w:spacing w:line="360" w:lineRule="auto"/>
        <w:jc w:val="both"/>
        <w:rPr>
          <w:rFonts w:asciiTheme="majorBidi" w:hAnsiTheme="majorBidi" w:cstheme="majorBidi"/>
          <w:b/>
          <w:bCs/>
          <w:sz w:val="32"/>
          <w:szCs w:val="32"/>
        </w:rPr>
      </w:pPr>
      <w:r w:rsidRPr="00C35253">
        <w:rPr>
          <w:rFonts w:asciiTheme="majorBidi" w:hAnsiTheme="majorBidi" w:cstheme="majorBidi"/>
          <w:b/>
          <w:bCs/>
          <w:sz w:val="32"/>
          <w:szCs w:val="32"/>
        </w:rPr>
        <w:t>Results</w:t>
      </w:r>
    </w:p>
    <w:p w14:paraId="500ACBB0" w14:textId="6F31E3A4" w:rsidR="00D62782" w:rsidRDefault="00D62782" w:rsidP="009779DC">
      <w:pPr>
        <w:spacing w:line="360" w:lineRule="auto"/>
        <w:jc w:val="both"/>
        <w:rPr>
          <w:rFonts w:asciiTheme="majorBidi" w:hAnsiTheme="majorBidi" w:cstheme="majorBidi"/>
          <w:b/>
          <w:bCs/>
        </w:rPr>
      </w:pPr>
      <w:bookmarkStart w:id="0" w:name="_Hlk202718980"/>
      <w:r w:rsidRPr="00C17313">
        <w:rPr>
          <w:rFonts w:asciiTheme="majorBidi" w:hAnsiTheme="majorBidi" w:cstheme="majorBidi"/>
          <w:b/>
          <w:bCs/>
        </w:rPr>
        <w:t>Fennel hydroalcoholic extract and metformin effects on body weight in PCOS rats</w:t>
      </w:r>
    </w:p>
    <w:bookmarkEnd w:id="0"/>
    <w:p w14:paraId="4934FD1F" w14:textId="77777777" w:rsidR="00D62782" w:rsidRDefault="00D62782" w:rsidP="009779DC">
      <w:pPr>
        <w:spacing w:line="360" w:lineRule="auto"/>
        <w:jc w:val="both"/>
        <w:rPr>
          <w:rFonts w:asciiTheme="majorBidi" w:hAnsiTheme="majorBidi" w:cstheme="majorBidi"/>
          <w:sz w:val="24"/>
          <w:szCs w:val="24"/>
        </w:rPr>
      </w:pPr>
      <w:r>
        <w:rPr>
          <w:rFonts w:asciiTheme="majorBidi" w:hAnsiTheme="majorBidi" w:cstheme="majorBidi"/>
          <w:sz w:val="24"/>
          <w:szCs w:val="24"/>
        </w:rPr>
        <w:t>The body weight of the animals was measured weekly over 3 weeks (Fig 1). Two-way repeated measures ANOVA revealed a significant interaction between group and week on body weight [F (2.478, 9.910) = 34.09, P&lt;0.0001]. Specifically, the PCOS-Veh (P=0.01 and P=0.005), PCOS-</w:t>
      </w:r>
      <w:r>
        <w:rPr>
          <w:rFonts w:asciiTheme="majorBidi" w:hAnsiTheme="majorBidi" w:cstheme="majorBidi"/>
          <w:sz w:val="24"/>
          <w:szCs w:val="24"/>
        </w:rPr>
        <w:lastRenderedPageBreak/>
        <w:t>MET (P=0.01, P=0.01), PCOS-FNL (P=0.01 and P=0.006), and PCOS-MET-FNL (P=0.003 and P=0.003) groups at weeks 2 and 3, respectively exhibited significantly increased body weight compared to the CMC group (Fig 1-a). Also, weight gain significantly increased in the PCOS-Veh, PCOS-MET, PCOS-FNL, and PCOS-MET-FNL groups compared to the CMC group (P&lt;0.0001; Fig. 1-b).</w:t>
      </w:r>
    </w:p>
    <w:p w14:paraId="6783C9C7" w14:textId="685EA160" w:rsidR="00D62782" w:rsidRPr="009779DC" w:rsidRDefault="009779DC">
      <w:pPr>
        <w:autoSpaceDE w:val="0"/>
        <w:autoSpaceDN w:val="0"/>
        <w:adjustRightInd w:val="0"/>
        <w:spacing w:after="0" w:line="240" w:lineRule="auto"/>
        <w:rPr>
          <w:rFonts w:asciiTheme="majorBidi" w:eastAsia="WarnockPro-Regular" w:hAnsiTheme="majorBidi" w:cstheme="majorBidi"/>
          <w:b/>
          <w:bCs/>
          <w:color w:val="000000"/>
          <w:kern w:val="0"/>
          <w:sz w:val="24"/>
          <w:szCs w:val="24"/>
        </w:rPr>
      </w:pPr>
      <w:r w:rsidRPr="009779DC">
        <w:rPr>
          <w:rFonts w:asciiTheme="majorBidi" w:eastAsia="WarnockPro-Regular" w:hAnsiTheme="majorBidi" w:cstheme="majorBidi"/>
          <w:b/>
          <w:bCs/>
          <w:color w:val="000000"/>
          <w:kern w:val="0"/>
          <w:sz w:val="24"/>
          <w:szCs w:val="24"/>
        </w:rPr>
        <w:t>Figure 1.</w:t>
      </w:r>
    </w:p>
    <w:p w14:paraId="45E0BB3F" w14:textId="77777777" w:rsidR="00D62782" w:rsidRDefault="00D62782">
      <w:pPr>
        <w:autoSpaceDE w:val="0"/>
        <w:autoSpaceDN w:val="0"/>
        <w:adjustRightInd w:val="0"/>
        <w:spacing w:after="0" w:line="240" w:lineRule="auto"/>
        <w:rPr>
          <w:rFonts w:ascii="WarnockPro-Regular" w:eastAsia="WarnockPro-Regular" w:cs="WarnockPro-Regular"/>
          <w:color w:val="000000"/>
          <w:kern w:val="0"/>
          <w:sz w:val="20"/>
          <w:szCs w:val="20"/>
        </w:rPr>
      </w:pPr>
    </w:p>
    <w:p w14:paraId="457E31DA" w14:textId="51C313C3" w:rsidR="00D62782" w:rsidRDefault="00D62782" w:rsidP="009779DC">
      <w:pPr>
        <w:spacing w:line="360" w:lineRule="auto"/>
        <w:jc w:val="both"/>
        <w:rPr>
          <w:rFonts w:asciiTheme="majorBidi" w:hAnsiTheme="majorBidi" w:cstheme="majorBidi"/>
          <w:b/>
          <w:bCs/>
          <w:sz w:val="24"/>
          <w:szCs w:val="24"/>
          <w:rtl/>
        </w:rPr>
      </w:pPr>
      <w:r w:rsidRPr="001A5CE1">
        <w:rPr>
          <w:rFonts w:asciiTheme="majorBidi" w:hAnsiTheme="majorBidi" w:cstheme="majorBidi"/>
          <w:b/>
          <w:bCs/>
          <w:sz w:val="24"/>
          <w:szCs w:val="24"/>
        </w:rPr>
        <w:t>Confirmation of PCOS model induction</w:t>
      </w:r>
    </w:p>
    <w:p w14:paraId="154B497F" w14:textId="3839C4E1" w:rsidR="00D62782" w:rsidRDefault="00D62782" w:rsidP="009779DC">
      <w:pPr>
        <w:pStyle w:val="Default"/>
        <w:spacing w:after="617" w:line="360" w:lineRule="auto"/>
        <w:jc w:val="both"/>
        <w:rPr>
          <w:rFonts w:asciiTheme="majorBidi" w:hAnsiTheme="majorBidi" w:cstheme="majorBidi"/>
          <w:shd w:val="clear" w:color="auto" w:fill="FFFFFF"/>
        </w:rPr>
      </w:pPr>
      <w:r w:rsidRPr="007B4D03">
        <w:rPr>
          <w:rFonts w:asciiTheme="majorBidi" w:hAnsiTheme="majorBidi" w:cstheme="majorBidi"/>
          <w:shd w:val="clear" w:color="auto" w:fill="FFFFFF"/>
        </w:rPr>
        <w:t xml:space="preserve">PCOS induction was confirmed by vaginal cyclicity (Fig. 2a), ovarian histology (Fig. 2b), and intraperitoneal glucose tolerance test (IPGTT) results (Fig. 2c-d). After 21 days, PCOS rats exhibited irregular vaginal cyclicity, with the majority of cells arrested in the diestrus phase. Ovarian histology revealed numerous cysts and fewer corpora </w:t>
      </w:r>
      <w:proofErr w:type="spellStart"/>
      <w:r w:rsidRPr="007B4D03">
        <w:rPr>
          <w:rFonts w:asciiTheme="majorBidi" w:hAnsiTheme="majorBidi" w:cstheme="majorBidi"/>
          <w:shd w:val="clear" w:color="auto" w:fill="FFFFFF"/>
        </w:rPr>
        <w:t>lutea</w:t>
      </w:r>
      <w:proofErr w:type="spellEnd"/>
      <w:r w:rsidRPr="007B4D03">
        <w:rPr>
          <w:rFonts w:asciiTheme="majorBidi" w:hAnsiTheme="majorBidi" w:cstheme="majorBidi"/>
          <w:shd w:val="clear" w:color="auto" w:fill="FFFFFF"/>
        </w:rPr>
        <w:t xml:space="preserve"> compared to </w:t>
      </w:r>
      <w:r>
        <w:rPr>
          <w:rFonts w:asciiTheme="majorBidi" w:hAnsiTheme="majorBidi" w:cstheme="majorBidi"/>
          <w:shd w:val="clear" w:color="auto" w:fill="FFFFFF"/>
        </w:rPr>
        <w:t xml:space="preserve">the </w:t>
      </w:r>
      <w:r w:rsidRPr="007B4D03">
        <w:rPr>
          <w:rFonts w:asciiTheme="majorBidi" w:hAnsiTheme="majorBidi" w:cstheme="majorBidi"/>
          <w:shd w:val="clear" w:color="auto" w:fill="FFFFFF"/>
        </w:rPr>
        <w:t xml:space="preserve">CMC rats. IPGTT results showed significantly elevated blood glucose levels in </w:t>
      </w:r>
      <w:r>
        <w:rPr>
          <w:rFonts w:asciiTheme="majorBidi" w:hAnsiTheme="majorBidi" w:cstheme="majorBidi"/>
          <w:shd w:val="clear" w:color="auto" w:fill="FFFFFF"/>
        </w:rPr>
        <w:t xml:space="preserve">the </w:t>
      </w:r>
      <w:r w:rsidRPr="007B4D03">
        <w:rPr>
          <w:rFonts w:asciiTheme="majorBidi" w:hAnsiTheme="majorBidi" w:cstheme="majorBidi"/>
          <w:shd w:val="clear" w:color="auto" w:fill="FFFFFF"/>
        </w:rPr>
        <w:t xml:space="preserve">PCOS rats at 30, 60, and 120 minutes (P&lt;0.0001) and a significantly </w:t>
      </w:r>
      <w:r>
        <w:rPr>
          <w:rFonts w:asciiTheme="majorBidi" w:hAnsiTheme="majorBidi" w:cstheme="majorBidi"/>
          <w:shd w:val="clear" w:color="auto" w:fill="FFFFFF"/>
        </w:rPr>
        <w:t>greater</w:t>
      </w:r>
      <w:r w:rsidRPr="007B4D03">
        <w:rPr>
          <w:rFonts w:asciiTheme="majorBidi" w:hAnsiTheme="majorBidi" w:cstheme="majorBidi"/>
          <w:shd w:val="clear" w:color="auto" w:fill="FFFFFF"/>
        </w:rPr>
        <w:t xml:space="preserve"> AUC compared to the CMC group (P&lt;0.0001).</w:t>
      </w:r>
    </w:p>
    <w:p w14:paraId="1B42C415" w14:textId="6247BEF4" w:rsidR="0034147A" w:rsidRPr="0034147A" w:rsidRDefault="0034147A" w:rsidP="009779DC">
      <w:pPr>
        <w:pStyle w:val="Default"/>
        <w:spacing w:after="617" w:line="360" w:lineRule="auto"/>
        <w:jc w:val="both"/>
        <w:rPr>
          <w:rFonts w:asciiTheme="majorBidi" w:hAnsiTheme="majorBidi" w:cstheme="majorBidi"/>
          <w:b/>
          <w:bCs/>
        </w:rPr>
      </w:pPr>
      <w:r w:rsidRPr="0034147A">
        <w:rPr>
          <w:rFonts w:asciiTheme="majorBidi" w:hAnsiTheme="majorBidi" w:cstheme="majorBidi"/>
          <w:b/>
          <w:bCs/>
          <w:shd w:val="clear" w:color="auto" w:fill="FFFFFF"/>
        </w:rPr>
        <w:t>Figure 2.</w:t>
      </w:r>
    </w:p>
    <w:p w14:paraId="7AD3FF20" w14:textId="41A823F0" w:rsidR="00D62782" w:rsidRPr="00075487" w:rsidRDefault="00D62782" w:rsidP="009779DC">
      <w:pPr>
        <w:spacing w:line="360" w:lineRule="auto"/>
        <w:jc w:val="both"/>
        <w:rPr>
          <w:rFonts w:asciiTheme="majorBidi" w:hAnsiTheme="majorBidi" w:cstheme="majorBidi"/>
          <w:b/>
          <w:bCs/>
          <w:sz w:val="24"/>
          <w:szCs w:val="24"/>
        </w:rPr>
      </w:pPr>
      <w:r w:rsidRPr="001A5CE1">
        <w:rPr>
          <w:rFonts w:asciiTheme="majorBidi" w:hAnsiTheme="majorBidi" w:cstheme="majorBidi"/>
          <w:b/>
          <w:bCs/>
          <w:sz w:val="24"/>
          <w:szCs w:val="24"/>
        </w:rPr>
        <w:t xml:space="preserve">Fennel hydroalcoholic extract and metformin effects on ovary </w:t>
      </w:r>
      <w:proofErr w:type="spellStart"/>
      <w:r w:rsidRPr="001A5CE1">
        <w:rPr>
          <w:rFonts w:asciiTheme="majorBidi" w:hAnsiTheme="majorBidi" w:cstheme="majorBidi"/>
          <w:b/>
          <w:bCs/>
          <w:sz w:val="24"/>
          <w:szCs w:val="24"/>
        </w:rPr>
        <w:t>morphometrics</w:t>
      </w:r>
      <w:proofErr w:type="spellEnd"/>
      <w:r w:rsidRPr="001A5CE1">
        <w:rPr>
          <w:rFonts w:asciiTheme="majorBidi" w:hAnsiTheme="majorBidi" w:cstheme="majorBidi"/>
          <w:b/>
          <w:bCs/>
          <w:sz w:val="24"/>
          <w:szCs w:val="24"/>
        </w:rPr>
        <w:t xml:space="preserve"> in PCOS rats</w:t>
      </w:r>
    </w:p>
    <w:p w14:paraId="31EF77BF" w14:textId="77777777" w:rsidR="00D62782" w:rsidRDefault="00D62782" w:rsidP="009779DC">
      <w:pPr>
        <w:spacing w:line="360" w:lineRule="auto"/>
        <w:jc w:val="both"/>
        <w:rPr>
          <w:rFonts w:asciiTheme="majorBidi" w:eastAsia="Times New Roman" w:hAnsiTheme="majorBidi" w:cstheme="majorBidi"/>
          <w:kern w:val="0"/>
          <w:sz w:val="24"/>
          <w:szCs w:val="24"/>
          <w14:ligatures w14:val="none"/>
        </w:rPr>
      </w:pPr>
      <w:r w:rsidRPr="008014AF">
        <w:rPr>
          <w:rFonts w:asciiTheme="majorBidi" w:eastAsia="Times New Roman" w:hAnsiTheme="majorBidi" w:cstheme="majorBidi"/>
          <w:kern w:val="0"/>
          <w:sz w:val="24"/>
          <w:szCs w:val="24"/>
          <w14:ligatures w14:val="none"/>
        </w:rPr>
        <w:t>As shown in f</w:t>
      </w:r>
      <w:r w:rsidRPr="001928D1">
        <w:rPr>
          <w:rFonts w:asciiTheme="majorBidi" w:eastAsia="Times New Roman" w:hAnsiTheme="majorBidi" w:cstheme="majorBidi"/>
          <w:kern w:val="0"/>
          <w:sz w:val="24"/>
          <w:szCs w:val="24"/>
          <w14:ligatures w14:val="none"/>
        </w:rPr>
        <w:t>igure 3, i</w:t>
      </w:r>
      <w:r w:rsidRPr="00923C13">
        <w:rPr>
          <w:rFonts w:asciiTheme="majorBidi" w:eastAsia="Times New Roman" w:hAnsiTheme="majorBidi" w:cstheme="majorBidi"/>
          <w:kern w:val="0"/>
          <w:sz w:val="24"/>
          <w:szCs w:val="24"/>
          <w14:ligatures w14:val="none"/>
        </w:rPr>
        <w:t>n the PCOS-Veh group, ovarian thickness (P=0.003), large diameter (P&lt;0.001), and small diameter (P=0.003) significantly increased compared to the</w:t>
      </w:r>
      <w:r w:rsidRPr="00980E40">
        <w:rPr>
          <w:rFonts w:asciiTheme="majorBidi" w:eastAsia="Times New Roman" w:hAnsiTheme="majorBidi" w:cstheme="majorBidi"/>
          <w:kern w:val="0"/>
          <w:sz w:val="24"/>
          <w:szCs w:val="24"/>
          <w14:ligatures w14:val="none"/>
        </w:rPr>
        <w:t xml:space="preserve"> CMC group, while the ovarian weight increase</w:t>
      </w:r>
      <w:r>
        <w:rPr>
          <w:rFonts w:asciiTheme="majorBidi" w:eastAsia="Times New Roman" w:hAnsiTheme="majorBidi" w:cstheme="majorBidi"/>
          <w:kern w:val="0"/>
          <w:sz w:val="24"/>
          <w:szCs w:val="24"/>
          <w14:ligatures w14:val="none"/>
        </w:rPr>
        <w:t>d non-</w:t>
      </w:r>
      <w:r w:rsidRPr="00980E40">
        <w:rPr>
          <w:rFonts w:asciiTheme="majorBidi" w:eastAsia="Times New Roman" w:hAnsiTheme="majorBidi" w:cstheme="majorBidi"/>
          <w:kern w:val="0"/>
          <w:sz w:val="24"/>
          <w:szCs w:val="24"/>
          <w14:ligatures w14:val="none"/>
        </w:rPr>
        <w:t>significant</w:t>
      </w:r>
      <w:r>
        <w:rPr>
          <w:rFonts w:asciiTheme="majorBidi" w:eastAsia="Times New Roman" w:hAnsiTheme="majorBidi" w:cstheme="majorBidi"/>
          <w:kern w:val="0"/>
          <w:sz w:val="24"/>
          <w:szCs w:val="24"/>
          <w14:ligatures w14:val="none"/>
        </w:rPr>
        <w:t>ly</w:t>
      </w:r>
      <w:r w:rsidRPr="00980E40">
        <w:rPr>
          <w:rFonts w:asciiTheme="majorBidi" w:eastAsia="Times New Roman" w:hAnsiTheme="majorBidi" w:cstheme="majorBidi"/>
          <w:kern w:val="0"/>
          <w:sz w:val="24"/>
          <w:szCs w:val="24"/>
          <w14:ligatures w14:val="none"/>
        </w:rPr>
        <w:t xml:space="preserve">. Fennel and metformin, alone or in combination, mitigated these changes. The combined treatment had the most significant effect, </w:t>
      </w:r>
      <w:r>
        <w:rPr>
          <w:rFonts w:asciiTheme="majorBidi" w:eastAsia="Times New Roman" w:hAnsiTheme="majorBidi" w:cstheme="majorBidi"/>
          <w:kern w:val="0"/>
          <w:sz w:val="24"/>
          <w:szCs w:val="24"/>
          <w14:ligatures w14:val="none"/>
        </w:rPr>
        <w:t xml:space="preserve">significant </w:t>
      </w:r>
      <w:r w:rsidRPr="00980E40">
        <w:rPr>
          <w:rFonts w:asciiTheme="majorBidi" w:eastAsia="Times New Roman" w:hAnsiTheme="majorBidi" w:cstheme="majorBidi"/>
          <w:kern w:val="0"/>
          <w:sz w:val="24"/>
          <w:szCs w:val="24"/>
          <w14:ligatures w14:val="none"/>
        </w:rPr>
        <w:t xml:space="preserve">reducing ovarian weight and thickness compared to the PCOS-Veh </w:t>
      </w:r>
      <w:r w:rsidRPr="00075487">
        <w:rPr>
          <w:rFonts w:asciiTheme="majorBidi" w:eastAsia="Times New Roman" w:hAnsiTheme="majorBidi" w:cstheme="majorBidi"/>
          <w:kern w:val="0"/>
          <w:sz w:val="24"/>
          <w:szCs w:val="24"/>
          <w14:ligatures w14:val="none"/>
        </w:rPr>
        <w:t>group (P=0.03</w:t>
      </w:r>
      <w:r>
        <w:rPr>
          <w:rFonts w:asciiTheme="majorBidi" w:eastAsia="Times New Roman" w:hAnsiTheme="majorBidi" w:cstheme="majorBidi"/>
          <w:kern w:val="0"/>
          <w:sz w:val="24"/>
          <w:szCs w:val="24"/>
          <w14:ligatures w14:val="none"/>
        </w:rPr>
        <w:t xml:space="preserve"> </w:t>
      </w:r>
      <w:r w:rsidRPr="00980E40">
        <w:rPr>
          <w:rFonts w:asciiTheme="majorBidi" w:eastAsia="Times New Roman" w:hAnsiTheme="majorBidi" w:cstheme="majorBidi"/>
          <w:kern w:val="0"/>
          <w:sz w:val="24"/>
          <w:szCs w:val="24"/>
          <w14:ligatures w14:val="none"/>
        </w:rPr>
        <w:t xml:space="preserve">and P=0.02, respectively). </w:t>
      </w:r>
      <w:r w:rsidRPr="008D2A4B">
        <w:rPr>
          <w:rFonts w:asciiTheme="majorBidi" w:eastAsia="Times New Roman" w:hAnsiTheme="majorBidi" w:cstheme="majorBidi"/>
          <w:kern w:val="0"/>
          <w:sz w:val="24"/>
          <w:szCs w:val="24"/>
          <w14:ligatures w14:val="none"/>
        </w:rPr>
        <w:t>Fennel and metformin decreased large ovarian diameter (P=0.008</w:t>
      </w:r>
      <w:r>
        <w:rPr>
          <w:rFonts w:asciiTheme="majorBidi" w:eastAsia="Times New Roman" w:hAnsiTheme="majorBidi" w:cstheme="majorBidi"/>
          <w:kern w:val="0"/>
          <w:sz w:val="24"/>
          <w:szCs w:val="24"/>
          <w14:ligatures w14:val="none"/>
        </w:rPr>
        <w:t xml:space="preserve"> and</w:t>
      </w:r>
      <w:r w:rsidRPr="008D2A4B">
        <w:rPr>
          <w:rFonts w:asciiTheme="majorBidi" w:eastAsia="Times New Roman" w:hAnsiTheme="majorBidi" w:cstheme="majorBidi"/>
          <w:kern w:val="0"/>
          <w:sz w:val="24"/>
          <w:szCs w:val="24"/>
          <w14:ligatures w14:val="none"/>
        </w:rPr>
        <w:t xml:space="preserve"> P=0.009</w:t>
      </w:r>
      <w:r>
        <w:rPr>
          <w:rFonts w:asciiTheme="majorBidi" w:eastAsia="Times New Roman" w:hAnsiTheme="majorBidi" w:cstheme="majorBidi"/>
          <w:kern w:val="0"/>
          <w:sz w:val="24"/>
          <w:szCs w:val="24"/>
          <w14:ligatures w14:val="none"/>
        </w:rPr>
        <w:t>, respectively</w:t>
      </w:r>
      <w:r w:rsidRPr="008D2A4B">
        <w:rPr>
          <w:rFonts w:asciiTheme="majorBidi" w:eastAsia="Times New Roman" w:hAnsiTheme="majorBidi" w:cstheme="majorBidi"/>
          <w:kern w:val="0"/>
          <w:sz w:val="24"/>
          <w:szCs w:val="24"/>
          <w14:ligatures w14:val="none"/>
        </w:rPr>
        <w:t xml:space="preserve">). Combined treatment significantly reduced both large and small diameters (P&lt;0.001, P=0.04) </w:t>
      </w:r>
      <w:r>
        <w:rPr>
          <w:rFonts w:asciiTheme="majorBidi" w:eastAsia="Times New Roman" w:hAnsiTheme="majorBidi" w:cstheme="majorBidi"/>
          <w:kern w:val="0"/>
          <w:sz w:val="24"/>
          <w:szCs w:val="24"/>
          <w14:ligatures w14:val="none"/>
        </w:rPr>
        <w:t>compared to the</w:t>
      </w:r>
      <w:r w:rsidRPr="008D2A4B">
        <w:rPr>
          <w:rFonts w:asciiTheme="majorBidi" w:eastAsia="Times New Roman" w:hAnsiTheme="majorBidi" w:cstheme="majorBidi"/>
          <w:kern w:val="0"/>
          <w:sz w:val="24"/>
          <w:szCs w:val="24"/>
          <w14:ligatures w14:val="none"/>
        </w:rPr>
        <w:t xml:space="preserve"> PCOS-Veh.</w:t>
      </w:r>
      <w:r>
        <w:rPr>
          <w:rFonts w:asciiTheme="majorBidi" w:eastAsia="Times New Roman" w:hAnsiTheme="majorBidi" w:cstheme="majorBidi"/>
          <w:kern w:val="0"/>
          <w:sz w:val="24"/>
          <w:szCs w:val="24"/>
          <w14:ligatures w14:val="none"/>
        </w:rPr>
        <w:t xml:space="preserve"> Also, </w:t>
      </w:r>
      <w:r w:rsidRPr="008D2A4B">
        <w:rPr>
          <w:rFonts w:asciiTheme="majorBidi" w:eastAsia="Times New Roman" w:hAnsiTheme="majorBidi" w:cstheme="majorBidi"/>
          <w:kern w:val="0"/>
          <w:sz w:val="24"/>
          <w:szCs w:val="24"/>
          <w14:ligatures w14:val="none"/>
        </w:rPr>
        <w:t xml:space="preserve">small diameter differed significantly between PCOS-MET </w:t>
      </w:r>
      <w:r w:rsidR="00A96C86">
        <w:rPr>
          <w:rFonts w:asciiTheme="majorBidi" w:eastAsia="Times New Roman" w:hAnsiTheme="majorBidi" w:cstheme="majorBidi"/>
          <w:kern w:val="0"/>
          <w:sz w:val="24"/>
          <w:szCs w:val="24"/>
          <w14:ligatures w14:val="none"/>
        </w:rPr>
        <w:t xml:space="preserve">(P=0.04) and combined </w:t>
      </w:r>
      <w:r>
        <w:rPr>
          <w:rFonts w:asciiTheme="majorBidi" w:eastAsia="Times New Roman" w:hAnsiTheme="majorBidi" w:cstheme="majorBidi"/>
          <w:kern w:val="0"/>
          <w:sz w:val="24"/>
          <w:szCs w:val="24"/>
          <w14:ligatures w14:val="none"/>
        </w:rPr>
        <w:t>(P=0.007) groups, when compared to the PCOS-FNL group.</w:t>
      </w:r>
    </w:p>
    <w:p w14:paraId="4AD19D72" w14:textId="5AD98C82" w:rsidR="00D62782" w:rsidRPr="00D513F0" w:rsidRDefault="00D513F0" w:rsidP="009779DC">
      <w:pPr>
        <w:spacing w:line="360" w:lineRule="auto"/>
        <w:jc w:val="both"/>
        <w:rPr>
          <w:rFonts w:asciiTheme="majorBidi" w:eastAsia="Times New Roman" w:hAnsiTheme="majorBidi" w:cstheme="majorBidi"/>
          <w:b/>
          <w:bCs/>
          <w:kern w:val="0"/>
          <w:sz w:val="24"/>
          <w:szCs w:val="24"/>
          <w14:ligatures w14:val="none"/>
        </w:rPr>
      </w:pPr>
      <w:r w:rsidRPr="00D513F0">
        <w:rPr>
          <w:rFonts w:asciiTheme="majorBidi" w:eastAsia="Times New Roman" w:hAnsiTheme="majorBidi" w:cstheme="majorBidi"/>
          <w:b/>
          <w:bCs/>
          <w:kern w:val="0"/>
          <w:sz w:val="24"/>
          <w:szCs w:val="24"/>
          <w14:ligatures w14:val="none"/>
        </w:rPr>
        <w:t>Figure 3.</w:t>
      </w:r>
    </w:p>
    <w:p w14:paraId="666AED6E" w14:textId="665482D6" w:rsidR="00D62782" w:rsidRPr="00A8202E" w:rsidRDefault="00D62782" w:rsidP="002B43D0">
      <w:pPr>
        <w:spacing w:line="360" w:lineRule="auto"/>
        <w:jc w:val="both"/>
        <w:rPr>
          <w:rFonts w:asciiTheme="majorBidi" w:hAnsiTheme="majorBidi" w:cstheme="majorBidi"/>
          <w:b/>
          <w:bCs/>
          <w:sz w:val="24"/>
          <w:szCs w:val="24"/>
        </w:rPr>
      </w:pPr>
      <w:r w:rsidRPr="00A8202E">
        <w:rPr>
          <w:rFonts w:asciiTheme="majorBidi" w:hAnsiTheme="majorBidi" w:cstheme="majorBidi"/>
          <w:b/>
          <w:bCs/>
          <w:sz w:val="24"/>
          <w:szCs w:val="24"/>
        </w:rPr>
        <w:lastRenderedPageBreak/>
        <w:t>Fennel hydroalcoholic extract and metformin effects on follic</w:t>
      </w:r>
      <w:r w:rsidR="002B43D0">
        <w:rPr>
          <w:rFonts w:asciiTheme="majorBidi" w:hAnsiTheme="majorBidi" w:cstheme="majorBidi"/>
          <w:b/>
          <w:bCs/>
          <w:sz w:val="24"/>
          <w:szCs w:val="24"/>
        </w:rPr>
        <w:t>u</w:t>
      </w:r>
      <w:r w:rsidRPr="00A8202E">
        <w:rPr>
          <w:rFonts w:asciiTheme="majorBidi" w:hAnsiTheme="majorBidi" w:cstheme="majorBidi"/>
          <w:b/>
          <w:bCs/>
          <w:sz w:val="24"/>
          <w:szCs w:val="24"/>
        </w:rPr>
        <w:t>logen</w:t>
      </w:r>
      <w:r w:rsidR="002B43D0">
        <w:rPr>
          <w:rFonts w:asciiTheme="majorBidi" w:hAnsiTheme="majorBidi" w:cstheme="majorBidi"/>
          <w:b/>
          <w:bCs/>
          <w:sz w:val="24"/>
          <w:szCs w:val="24"/>
        </w:rPr>
        <w:t>e</w:t>
      </w:r>
      <w:r w:rsidRPr="00A8202E">
        <w:rPr>
          <w:rFonts w:asciiTheme="majorBidi" w:hAnsiTheme="majorBidi" w:cstheme="majorBidi"/>
          <w:b/>
          <w:bCs/>
          <w:sz w:val="24"/>
          <w:szCs w:val="24"/>
        </w:rPr>
        <w:t>sis in PCOS rats</w:t>
      </w:r>
    </w:p>
    <w:p w14:paraId="2F237A91" w14:textId="36AFE758" w:rsidR="00D62782" w:rsidRPr="0073717E" w:rsidRDefault="00D62782" w:rsidP="009779DC">
      <w:pPr>
        <w:spacing w:line="360" w:lineRule="auto"/>
        <w:jc w:val="both"/>
        <w:rPr>
          <w:rFonts w:asciiTheme="majorBidi" w:hAnsiTheme="majorBidi" w:cstheme="majorBidi"/>
          <w:sz w:val="24"/>
          <w:szCs w:val="24"/>
        </w:rPr>
      </w:pPr>
      <w:r w:rsidRPr="008014AF">
        <w:rPr>
          <w:rFonts w:asciiTheme="majorBidi" w:hAnsiTheme="majorBidi" w:cstheme="majorBidi"/>
          <w:sz w:val="24"/>
          <w:szCs w:val="24"/>
        </w:rPr>
        <w:t>Histological evaluation</w:t>
      </w:r>
      <w:r w:rsidRPr="001928D1">
        <w:rPr>
          <w:rFonts w:asciiTheme="majorBidi" w:hAnsiTheme="majorBidi" w:cstheme="majorBidi"/>
          <w:sz w:val="24"/>
          <w:szCs w:val="24"/>
        </w:rPr>
        <w:t xml:space="preserve"> of ovarian tissue </w:t>
      </w:r>
      <w:r w:rsidRPr="00980E40">
        <w:rPr>
          <w:rFonts w:asciiTheme="majorBidi" w:hAnsiTheme="majorBidi" w:cstheme="majorBidi"/>
          <w:sz w:val="24"/>
          <w:szCs w:val="24"/>
        </w:rPr>
        <w:t>with a light</w:t>
      </w:r>
      <w:r w:rsidRPr="004A3F38">
        <w:rPr>
          <w:rFonts w:asciiTheme="majorBidi" w:hAnsiTheme="majorBidi" w:cstheme="majorBidi"/>
          <w:sz w:val="24"/>
          <w:szCs w:val="24"/>
        </w:rPr>
        <w:t xml:space="preserve"> microscope (Figure 4)</w:t>
      </w:r>
      <w:r w:rsidRPr="004A3F38">
        <w:rPr>
          <w:rFonts w:asciiTheme="majorBidi" w:hAnsiTheme="majorBidi" w:cstheme="majorBidi" w:hint="cs"/>
          <w:sz w:val="24"/>
          <w:szCs w:val="24"/>
          <w:rtl/>
        </w:rPr>
        <w:t xml:space="preserve"> </w:t>
      </w:r>
      <w:r w:rsidRPr="00095BE3">
        <w:rPr>
          <w:rFonts w:asciiTheme="majorBidi" w:hAnsiTheme="majorBidi" w:cstheme="majorBidi"/>
          <w:sz w:val="24"/>
          <w:szCs w:val="24"/>
        </w:rPr>
        <w:t xml:space="preserve">showed </w:t>
      </w:r>
      <w:r w:rsidRPr="00A8202E">
        <w:rPr>
          <w:rFonts w:asciiTheme="majorBidi" w:hAnsiTheme="majorBidi" w:cstheme="majorBidi"/>
          <w:sz w:val="24"/>
          <w:szCs w:val="24"/>
        </w:rPr>
        <w:t xml:space="preserve">that letrozole administration induced significant changes in the PCOS-Veh group compared to the </w:t>
      </w:r>
      <w:r w:rsidRPr="008611A4">
        <w:rPr>
          <w:rFonts w:asciiTheme="majorBidi" w:hAnsiTheme="majorBidi" w:cstheme="majorBidi"/>
          <w:sz w:val="24"/>
          <w:szCs w:val="24"/>
        </w:rPr>
        <w:t>CMC group. PCOS</w:t>
      </w:r>
      <w:r w:rsidRPr="005B4ABB">
        <w:rPr>
          <w:rFonts w:asciiTheme="majorBidi" w:hAnsiTheme="majorBidi" w:cstheme="majorBidi"/>
          <w:sz w:val="24"/>
          <w:szCs w:val="24"/>
        </w:rPr>
        <w:t>D</w:t>
      </w:r>
      <w:r w:rsidRPr="00876464">
        <w:rPr>
          <w:rFonts w:asciiTheme="majorBidi" w:hAnsiTheme="majorBidi" w:cstheme="majorBidi"/>
          <w:sz w:val="24"/>
          <w:szCs w:val="24"/>
        </w:rPr>
        <w:t xml:space="preserve">-Veh rats </w:t>
      </w:r>
      <w:r w:rsidRPr="00B94A5E">
        <w:rPr>
          <w:rFonts w:asciiTheme="majorBidi" w:hAnsiTheme="majorBidi" w:cstheme="majorBidi"/>
          <w:sz w:val="24"/>
          <w:szCs w:val="24"/>
        </w:rPr>
        <w:t>exhibited numerous cysts, few corpus luteum</w:t>
      </w:r>
      <w:r w:rsidRPr="009C7A52">
        <w:rPr>
          <w:rFonts w:asciiTheme="majorBidi" w:hAnsiTheme="majorBidi" w:cstheme="majorBidi"/>
          <w:sz w:val="24"/>
          <w:szCs w:val="24"/>
        </w:rPr>
        <w:t xml:space="preserve">, and increased number of </w:t>
      </w:r>
      <w:r w:rsidRPr="0090741B">
        <w:rPr>
          <w:rFonts w:asciiTheme="majorBidi" w:hAnsiTheme="majorBidi" w:cstheme="majorBidi"/>
          <w:sz w:val="24"/>
          <w:szCs w:val="24"/>
        </w:rPr>
        <w:t>pre-</w:t>
      </w:r>
      <w:r w:rsidR="002B43D0" w:rsidRPr="0090741B">
        <w:rPr>
          <w:rFonts w:asciiTheme="majorBidi" w:hAnsiTheme="majorBidi" w:cstheme="majorBidi"/>
          <w:sz w:val="24"/>
          <w:szCs w:val="24"/>
        </w:rPr>
        <w:t>antral</w:t>
      </w:r>
      <w:r w:rsidRPr="0090741B">
        <w:rPr>
          <w:rFonts w:asciiTheme="majorBidi" w:hAnsiTheme="majorBidi" w:cstheme="majorBidi"/>
          <w:sz w:val="24"/>
          <w:szCs w:val="24"/>
        </w:rPr>
        <w:t xml:space="preserve"> and antral follicles</w:t>
      </w:r>
      <w:r w:rsidRPr="004B0F40">
        <w:rPr>
          <w:rFonts w:asciiTheme="majorBidi" w:hAnsiTheme="majorBidi" w:cstheme="majorBidi"/>
          <w:sz w:val="24"/>
          <w:szCs w:val="24"/>
        </w:rPr>
        <w:t xml:space="preserve">, </w:t>
      </w:r>
      <w:r w:rsidR="002B43D0" w:rsidRPr="004B0F40">
        <w:rPr>
          <w:rFonts w:asciiTheme="majorBidi" w:hAnsiTheme="majorBidi" w:cstheme="majorBidi"/>
          <w:sz w:val="24"/>
          <w:szCs w:val="24"/>
        </w:rPr>
        <w:t>whereas</w:t>
      </w:r>
      <w:r w:rsidRPr="004B0F40">
        <w:rPr>
          <w:rFonts w:asciiTheme="majorBidi" w:hAnsiTheme="majorBidi" w:cstheme="majorBidi"/>
          <w:sz w:val="24"/>
          <w:szCs w:val="24"/>
        </w:rPr>
        <w:t xml:space="preserve"> CMC rats displayed several corpus luteum, no cysts</w:t>
      </w:r>
      <w:r w:rsidRPr="009A702C">
        <w:rPr>
          <w:rFonts w:asciiTheme="majorBidi" w:hAnsiTheme="majorBidi" w:cstheme="majorBidi"/>
          <w:sz w:val="24"/>
          <w:szCs w:val="24"/>
        </w:rPr>
        <w:t xml:space="preserve">, </w:t>
      </w:r>
      <w:r w:rsidRPr="00E31C22">
        <w:rPr>
          <w:rFonts w:asciiTheme="majorBidi" w:hAnsiTheme="majorBidi" w:cstheme="majorBidi"/>
          <w:sz w:val="24"/>
          <w:szCs w:val="24"/>
        </w:rPr>
        <w:t>and</w:t>
      </w:r>
      <w:r w:rsidRPr="00765857">
        <w:rPr>
          <w:rFonts w:asciiTheme="majorBidi" w:hAnsiTheme="majorBidi" w:cstheme="majorBidi"/>
          <w:sz w:val="24"/>
          <w:szCs w:val="24"/>
        </w:rPr>
        <w:t xml:space="preserve"> </w:t>
      </w:r>
      <w:r w:rsidRPr="00C41B64">
        <w:rPr>
          <w:rFonts w:asciiTheme="majorBidi" w:hAnsiTheme="majorBidi" w:cstheme="majorBidi"/>
          <w:sz w:val="24"/>
          <w:szCs w:val="24"/>
        </w:rPr>
        <w:t xml:space="preserve">follicles </w:t>
      </w:r>
      <w:r w:rsidRPr="00E60304">
        <w:rPr>
          <w:rFonts w:asciiTheme="majorBidi" w:hAnsiTheme="majorBidi" w:cstheme="majorBidi"/>
          <w:sz w:val="24"/>
          <w:szCs w:val="24"/>
        </w:rPr>
        <w:t xml:space="preserve">at </w:t>
      </w:r>
      <w:r w:rsidRPr="00F50AC5">
        <w:rPr>
          <w:rFonts w:asciiTheme="majorBidi" w:hAnsiTheme="majorBidi" w:cstheme="majorBidi"/>
          <w:sz w:val="24"/>
          <w:szCs w:val="24"/>
        </w:rPr>
        <w:t xml:space="preserve">various stages. </w:t>
      </w:r>
      <w:r w:rsidRPr="00794FC4">
        <w:rPr>
          <w:rFonts w:asciiTheme="majorBidi" w:hAnsiTheme="majorBidi" w:cstheme="majorBidi"/>
          <w:sz w:val="24"/>
          <w:szCs w:val="24"/>
        </w:rPr>
        <w:t xml:space="preserve">However, </w:t>
      </w:r>
      <w:r w:rsidR="002B43D0" w:rsidRPr="00636D33">
        <w:rPr>
          <w:rFonts w:asciiTheme="majorBidi" w:hAnsiTheme="majorBidi" w:cstheme="majorBidi"/>
          <w:sz w:val="24"/>
          <w:szCs w:val="24"/>
        </w:rPr>
        <w:t>fennel</w:t>
      </w:r>
      <w:r w:rsidRPr="00636D33">
        <w:rPr>
          <w:rFonts w:asciiTheme="majorBidi" w:hAnsiTheme="majorBidi" w:cstheme="majorBidi"/>
          <w:sz w:val="24"/>
          <w:szCs w:val="24"/>
        </w:rPr>
        <w:t xml:space="preserve"> extract and metformin treatments in the PCOS+MET, PCOS+FNL, and PCOS+MET+FNL groups attenuated these changes</w:t>
      </w:r>
      <w:r w:rsidRPr="00155DF5">
        <w:rPr>
          <w:rFonts w:asciiTheme="majorBidi" w:hAnsiTheme="majorBidi" w:cstheme="majorBidi"/>
          <w:sz w:val="24"/>
          <w:szCs w:val="24"/>
        </w:rPr>
        <w:t xml:space="preserve">, </w:t>
      </w:r>
      <w:r w:rsidRPr="005E4664">
        <w:rPr>
          <w:rFonts w:asciiTheme="majorBidi" w:hAnsiTheme="majorBidi" w:cstheme="majorBidi"/>
          <w:sz w:val="24"/>
          <w:szCs w:val="24"/>
        </w:rPr>
        <w:t xml:space="preserve">with </w:t>
      </w:r>
      <w:r w:rsidRPr="004C63E0">
        <w:rPr>
          <w:rFonts w:asciiTheme="majorBidi" w:hAnsiTheme="majorBidi" w:cstheme="majorBidi"/>
          <w:sz w:val="24"/>
          <w:szCs w:val="24"/>
        </w:rPr>
        <w:t xml:space="preserve">the combined treatment exhibiting the most pronounced effect </w:t>
      </w:r>
      <w:r w:rsidRPr="0092144D">
        <w:rPr>
          <w:rFonts w:asciiTheme="majorBidi" w:hAnsiTheme="majorBidi" w:cstheme="majorBidi"/>
          <w:sz w:val="24"/>
          <w:szCs w:val="24"/>
        </w:rPr>
        <w:t>(Fig.</w:t>
      </w:r>
      <w:r w:rsidRPr="008453C4">
        <w:rPr>
          <w:rFonts w:asciiTheme="majorBidi" w:hAnsiTheme="majorBidi" w:cstheme="majorBidi"/>
          <w:sz w:val="24"/>
          <w:szCs w:val="24"/>
        </w:rPr>
        <w:t>4).</w:t>
      </w:r>
    </w:p>
    <w:p w14:paraId="7F21CBD6" w14:textId="2E5117A8" w:rsidR="00D62782" w:rsidRPr="004B0F40" w:rsidRDefault="00D62782" w:rsidP="009779DC">
      <w:pPr>
        <w:spacing w:line="360" w:lineRule="auto"/>
        <w:jc w:val="both"/>
        <w:rPr>
          <w:rFonts w:asciiTheme="majorBidi" w:hAnsiTheme="majorBidi" w:cstheme="majorBidi"/>
          <w:sz w:val="24"/>
          <w:szCs w:val="24"/>
        </w:rPr>
      </w:pPr>
      <w:r w:rsidRPr="003B21D8">
        <w:rPr>
          <w:rFonts w:asciiTheme="majorBidi" w:hAnsiTheme="majorBidi" w:cstheme="majorBidi"/>
          <w:sz w:val="24"/>
          <w:szCs w:val="24"/>
        </w:rPr>
        <w:t xml:space="preserve">Analyses of follicle counts in different stages (Fig 5) showed that the PCOS-Veh group had significantly fewer pre-ovulatory follicles (P=0.01) and corpora </w:t>
      </w:r>
      <w:proofErr w:type="spellStart"/>
      <w:r w:rsidRPr="003B21D8">
        <w:rPr>
          <w:rFonts w:asciiTheme="majorBidi" w:hAnsiTheme="majorBidi" w:cstheme="majorBidi"/>
          <w:sz w:val="24"/>
          <w:szCs w:val="24"/>
        </w:rPr>
        <w:t>lutea</w:t>
      </w:r>
      <w:proofErr w:type="spellEnd"/>
      <w:r w:rsidRPr="003B21D8">
        <w:rPr>
          <w:rFonts w:asciiTheme="majorBidi" w:hAnsiTheme="majorBidi" w:cstheme="majorBidi"/>
          <w:sz w:val="24"/>
          <w:szCs w:val="24"/>
        </w:rPr>
        <w:t xml:space="preserve"> (P=0.01) but significantly more cysts (P=0.0002) compared to the CMC group. Fen</w:t>
      </w:r>
      <w:r w:rsidR="008C133C">
        <w:rPr>
          <w:rFonts w:asciiTheme="majorBidi" w:hAnsiTheme="majorBidi" w:cstheme="majorBidi"/>
          <w:sz w:val="24"/>
          <w:szCs w:val="24"/>
        </w:rPr>
        <w:t>n</w:t>
      </w:r>
      <w:r w:rsidRPr="003B21D8">
        <w:rPr>
          <w:rFonts w:asciiTheme="majorBidi" w:hAnsiTheme="majorBidi" w:cstheme="majorBidi"/>
          <w:sz w:val="24"/>
          <w:szCs w:val="24"/>
        </w:rPr>
        <w:t>el and metformin treatments, either alone or combined, resulted in significantly more number of corpora luteum (P=0.008 for fen</w:t>
      </w:r>
      <w:r w:rsidR="008C133C">
        <w:rPr>
          <w:rFonts w:asciiTheme="majorBidi" w:hAnsiTheme="majorBidi" w:cstheme="majorBidi"/>
          <w:sz w:val="24"/>
          <w:szCs w:val="24"/>
        </w:rPr>
        <w:t>n</w:t>
      </w:r>
      <w:r w:rsidRPr="003B21D8">
        <w:rPr>
          <w:rFonts w:asciiTheme="majorBidi" w:hAnsiTheme="majorBidi" w:cstheme="majorBidi"/>
          <w:sz w:val="24"/>
          <w:szCs w:val="24"/>
        </w:rPr>
        <w:t>el; P=0.04 for metformin; P=0.008 for combined) and fewer follicle cysts (P=0.05 for fen</w:t>
      </w:r>
      <w:r w:rsidR="008C133C">
        <w:rPr>
          <w:rFonts w:asciiTheme="majorBidi" w:hAnsiTheme="majorBidi" w:cstheme="majorBidi"/>
          <w:sz w:val="24"/>
          <w:szCs w:val="24"/>
        </w:rPr>
        <w:t>n</w:t>
      </w:r>
      <w:r w:rsidRPr="003B21D8">
        <w:rPr>
          <w:rFonts w:asciiTheme="majorBidi" w:hAnsiTheme="majorBidi" w:cstheme="majorBidi"/>
          <w:sz w:val="24"/>
          <w:szCs w:val="24"/>
        </w:rPr>
        <w:t xml:space="preserve">el; P=0.05 for metformin; P=0.0006 for combined) compared to the PCOS-Veh group. However, pre-ovulatory follicles increased in all treatment groups, with the combined group showing a significant difference compared to the PCOS-Veh </w:t>
      </w:r>
      <w:r w:rsidRPr="004B0F40">
        <w:rPr>
          <w:rFonts w:asciiTheme="majorBidi" w:hAnsiTheme="majorBidi" w:cstheme="majorBidi"/>
          <w:sz w:val="24"/>
          <w:szCs w:val="24"/>
        </w:rPr>
        <w:t>group (P=0.02).</w:t>
      </w:r>
    </w:p>
    <w:p w14:paraId="4E95D5AA" w14:textId="1CA2127F" w:rsidR="00D62782" w:rsidRPr="00042013" w:rsidRDefault="00042013" w:rsidP="009779DC">
      <w:pPr>
        <w:spacing w:line="360" w:lineRule="auto"/>
        <w:jc w:val="both"/>
        <w:rPr>
          <w:rFonts w:asciiTheme="majorBidi" w:hAnsiTheme="majorBidi" w:cstheme="majorBidi"/>
          <w:b/>
          <w:bCs/>
          <w:sz w:val="24"/>
          <w:szCs w:val="24"/>
          <w:lang w:bidi="fa-IR"/>
        </w:rPr>
      </w:pPr>
      <w:r w:rsidRPr="00042013">
        <w:rPr>
          <w:rFonts w:asciiTheme="majorBidi" w:hAnsiTheme="majorBidi" w:cstheme="majorBidi"/>
          <w:b/>
          <w:bCs/>
          <w:sz w:val="24"/>
          <w:szCs w:val="24"/>
          <w:lang w:bidi="fa-IR"/>
        </w:rPr>
        <w:t>Figure 4.</w:t>
      </w:r>
    </w:p>
    <w:p w14:paraId="786842E2" w14:textId="116E8696" w:rsidR="00D62782" w:rsidRPr="009A702C" w:rsidRDefault="00ED1701" w:rsidP="009779DC">
      <w:pPr>
        <w:spacing w:line="360" w:lineRule="auto"/>
        <w:jc w:val="both"/>
        <w:rPr>
          <w:rFonts w:asciiTheme="majorBidi" w:hAnsiTheme="majorBidi" w:cstheme="majorBidi"/>
          <w:sz w:val="24"/>
          <w:szCs w:val="24"/>
        </w:rPr>
      </w:pPr>
      <w:r w:rsidRPr="00ED1701">
        <w:rPr>
          <w:rFonts w:asciiTheme="majorBidi" w:hAnsiTheme="majorBidi" w:cstheme="majorBidi"/>
          <w:b/>
          <w:bCs/>
          <w:sz w:val="24"/>
          <w:szCs w:val="24"/>
          <w:lang w:bidi="fa-IR"/>
        </w:rPr>
        <w:t>Figure 5</w:t>
      </w:r>
      <w:r w:rsidRPr="00ED1701">
        <w:rPr>
          <w:rFonts w:asciiTheme="majorBidi" w:hAnsiTheme="majorBidi" w:cstheme="majorBidi"/>
          <w:b/>
          <w:bCs/>
          <w:sz w:val="24"/>
          <w:szCs w:val="24"/>
        </w:rPr>
        <w:t>.</w:t>
      </w:r>
    </w:p>
    <w:p w14:paraId="089EE27C" w14:textId="4821FCDA" w:rsidR="00D62782" w:rsidRPr="00727497" w:rsidRDefault="00D62782" w:rsidP="009779DC">
      <w:pPr>
        <w:spacing w:line="360" w:lineRule="auto"/>
        <w:jc w:val="both"/>
        <w:rPr>
          <w:rFonts w:asciiTheme="majorBidi" w:hAnsiTheme="majorBidi" w:cstheme="majorBidi"/>
          <w:b/>
          <w:bCs/>
          <w:sz w:val="24"/>
          <w:szCs w:val="24"/>
        </w:rPr>
      </w:pPr>
      <w:r w:rsidRPr="009A702C">
        <w:rPr>
          <w:rFonts w:asciiTheme="majorBidi" w:hAnsiTheme="majorBidi" w:cstheme="majorBidi"/>
          <w:b/>
          <w:bCs/>
          <w:sz w:val="24"/>
          <w:szCs w:val="24"/>
        </w:rPr>
        <w:t xml:space="preserve">Fennel hydroalcoholic extract and metformin effects on ovarian </w:t>
      </w:r>
      <w:r>
        <w:rPr>
          <w:rFonts w:asciiTheme="majorBidi" w:hAnsiTheme="majorBidi" w:cstheme="majorBidi"/>
          <w:b/>
          <w:bCs/>
          <w:sz w:val="24"/>
          <w:szCs w:val="24"/>
        </w:rPr>
        <w:t xml:space="preserve">collagen content and </w:t>
      </w:r>
      <w:r w:rsidRPr="009A702C">
        <w:rPr>
          <w:rFonts w:asciiTheme="majorBidi" w:hAnsiTheme="majorBidi" w:cstheme="majorBidi"/>
          <w:b/>
          <w:bCs/>
          <w:sz w:val="24"/>
          <w:szCs w:val="24"/>
        </w:rPr>
        <w:t xml:space="preserve">vessel </w:t>
      </w:r>
      <w:r>
        <w:rPr>
          <w:rFonts w:asciiTheme="majorBidi" w:hAnsiTheme="majorBidi" w:cstheme="majorBidi"/>
          <w:b/>
          <w:bCs/>
          <w:sz w:val="24"/>
          <w:szCs w:val="24"/>
        </w:rPr>
        <w:t>status</w:t>
      </w:r>
      <w:r w:rsidRPr="009A702C">
        <w:rPr>
          <w:rFonts w:asciiTheme="majorBidi" w:hAnsiTheme="majorBidi" w:cstheme="majorBidi"/>
          <w:b/>
          <w:bCs/>
          <w:sz w:val="24"/>
          <w:szCs w:val="24"/>
        </w:rPr>
        <w:t xml:space="preserve"> in PCOS rats</w:t>
      </w:r>
    </w:p>
    <w:p w14:paraId="52635C01" w14:textId="5E1F12D9" w:rsidR="00D62782" w:rsidRPr="00F067A2" w:rsidRDefault="00D62782" w:rsidP="009779DC">
      <w:pPr>
        <w:spacing w:line="360" w:lineRule="auto"/>
        <w:jc w:val="both"/>
        <w:rPr>
          <w:rFonts w:asciiTheme="majorBidi" w:hAnsiTheme="majorBidi" w:cstheme="majorBidi"/>
          <w:sz w:val="24"/>
          <w:szCs w:val="24"/>
        </w:rPr>
      </w:pPr>
      <w:r w:rsidRPr="00727497">
        <w:rPr>
          <w:rFonts w:asciiTheme="majorBidi" w:hAnsiTheme="majorBidi" w:cstheme="majorBidi"/>
          <w:sz w:val="24"/>
          <w:szCs w:val="24"/>
        </w:rPr>
        <w:t xml:space="preserve">Masson’s trichrome stained- ovarian sections are represented </w:t>
      </w:r>
      <w:r w:rsidRPr="00252B5A">
        <w:rPr>
          <w:rFonts w:asciiTheme="majorBidi" w:hAnsiTheme="majorBidi" w:cstheme="majorBidi"/>
          <w:sz w:val="24"/>
          <w:szCs w:val="24"/>
        </w:rPr>
        <w:t xml:space="preserve">in </w:t>
      </w:r>
      <w:r w:rsidRPr="00B501E5">
        <w:rPr>
          <w:rFonts w:asciiTheme="majorBidi" w:hAnsiTheme="majorBidi" w:cstheme="majorBidi"/>
          <w:sz w:val="24"/>
          <w:szCs w:val="24"/>
        </w:rPr>
        <w:t xml:space="preserve">Figure </w:t>
      </w:r>
      <w:r>
        <w:rPr>
          <w:rFonts w:asciiTheme="majorBidi" w:hAnsiTheme="majorBidi" w:cstheme="majorBidi"/>
          <w:sz w:val="24"/>
          <w:szCs w:val="24"/>
        </w:rPr>
        <w:t>6</w:t>
      </w:r>
      <w:r w:rsidRPr="003B4FCC">
        <w:rPr>
          <w:rFonts w:asciiTheme="majorBidi" w:hAnsiTheme="majorBidi" w:cstheme="majorBidi"/>
          <w:sz w:val="24"/>
          <w:szCs w:val="24"/>
        </w:rPr>
        <w:t xml:space="preserve">. Section </w:t>
      </w:r>
      <w:r w:rsidRPr="00727497">
        <w:rPr>
          <w:rFonts w:asciiTheme="majorBidi" w:hAnsiTheme="majorBidi" w:cstheme="majorBidi"/>
          <w:sz w:val="24"/>
          <w:szCs w:val="24"/>
        </w:rPr>
        <w:t xml:space="preserve">from CMC group showed normal collagen content, distributing in the cortex and the medulla. As shown in Figure 7-a, </w:t>
      </w:r>
      <w:r w:rsidRPr="00DA70F1">
        <w:rPr>
          <w:rFonts w:asciiTheme="majorBidi" w:hAnsiTheme="majorBidi" w:cstheme="majorBidi"/>
          <w:sz w:val="24"/>
          <w:szCs w:val="24"/>
        </w:rPr>
        <w:t xml:space="preserve">the </w:t>
      </w:r>
      <w:r w:rsidRPr="005F1D42">
        <w:rPr>
          <w:rFonts w:asciiTheme="majorBidi" w:hAnsiTheme="majorBidi" w:cstheme="majorBidi"/>
          <w:sz w:val="24"/>
          <w:szCs w:val="24"/>
        </w:rPr>
        <w:t>mean color area percentage of collagen was 6.57 ± 1.10. In the PCOS-Veh group, a significant increase in the collagen content and fibrotic areas w</w:t>
      </w:r>
      <w:r>
        <w:rPr>
          <w:rFonts w:asciiTheme="majorBidi" w:hAnsiTheme="majorBidi" w:cstheme="majorBidi"/>
          <w:sz w:val="24"/>
          <w:szCs w:val="24"/>
        </w:rPr>
        <w:t>ere</w:t>
      </w:r>
      <w:r w:rsidRPr="005F1D42">
        <w:rPr>
          <w:rFonts w:asciiTheme="majorBidi" w:hAnsiTheme="majorBidi" w:cstheme="majorBidi"/>
          <w:sz w:val="24"/>
          <w:szCs w:val="24"/>
        </w:rPr>
        <w:t xml:space="preserve"> observed compared to the CMC group</w:t>
      </w:r>
      <w:r w:rsidRPr="00DA70F1">
        <w:rPr>
          <w:rFonts w:asciiTheme="majorBidi" w:hAnsiTheme="majorBidi" w:cstheme="majorBidi"/>
          <w:sz w:val="24"/>
          <w:szCs w:val="24"/>
        </w:rPr>
        <w:t xml:space="preserve">, </w:t>
      </w:r>
      <w:r w:rsidRPr="008A674D">
        <w:rPr>
          <w:rFonts w:asciiTheme="majorBidi" w:hAnsiTheme="majorBidi" w:cstheme="majorBidi"/>
          <w:sz w:val="24"/>
          <w:szCs w:val="24"/>
        </w:rPr>
        <w:t>mainly in stroma/around atretic follicles</w:t>
      </w:r>
      <w:r>
        <w:rPr>
          <w:rFonts w:asciiTheme="majorBidi" w:hAnsiTheme="majorBidi" w:cstheme="majorBidi"/>
          <w:sz w:val="24"/>
          <w:szCs w:val="24"/>
        </w:rPr>
        <w:t xml:space="preserve">, </w:t>
      </w:r>
      <w:r w:rsidRPr="00DA70F1">
        <w:rPr>
          <w:rFonts w:asciiTheme="majorBidi" w:hAnsiTheme="majorBidi" w:cstheme="majorBidi"/>
          <w:sz w:val="24"/>
          <w:szCs w:val="24"/>
        </w:rPr>
        <w:t xml:space="preserve">indicating extensive ovarian fibrosis as a pathological feature of the syndrome. </w:t>
      </w:r>
      <w:r w:rsidRPr="005F1D42">
        <w:rPr>
          <w:rFonts w:asciiTheme="majorBidi" w:hAnsiTheme="majorBidi" w:cstheme="majorBidi"/>
          <w:sz w:val="24"/>
          <w:szCs w:val="24"/>
        </w:rPr>
        <w:t>The mean color area rate of collagen was 40.62 ± 2.08 (</w:t>
      </w:r>
      <w:r w:rsidRPr="008D3EB2">
        <w:rPr>
          <w:rFonts w:asciiTheme="majorBidi" w:hAnsiTheme="majorBidi" w:cstheme="majorBidi"/>
          <w:sz w:val="24"/>
          <w:szCs w:val="24"/>
        </w:rPr>
        <w:t xml:space="preserve">Figure </w:t>
      </w:r>
      <w:r>
        <w:rPr>
          <w:rFonts w:asciiTheme="majorBidi" w:hAnsiTheme="majorBidi" w:cstheme="majorBidi"/>
          <w:sz w:val="24"/>
          <w:szCs w:val="24"/>
        </w:rPr>
        <w:t>7a</w:t>
      </w:r>
      <w:r w:rsidRPr="008D3EB2">
        <w:rPr>
          <w:rFonts w:asciiTheme="majorBidi" w:hAnsiTheme="majorBidi" w:cstheme="majorBidi"/>
          <w:sz w:val="24"/>
          <w:szCs w:val="24"/>
        </w:rPr>
        <w:t xml:space="preserve">). </w:t>
      </w:r>
      <w:r>
        <w:rPr>
          <w:rFonts w:asciiTheme="majorBidi" w:hAnsiTheme="majorBidi" w:cstheme="majorBidi"/>
          <w:sz w:val="24"/>
          <w:szCs w:val="24"/>
        </w:rPr>
        <w:t xml:space="preserve">However, </w:t>
      </w:r>
      <w:r w:rsidRPr="00DA70F1">
        <w:rPr>
          <w:rFonts w:asciiTheme="majorBidi" w:hAnsiTheme="majorBidi" w:cstheme="majorBidi"/>
          <w:sz w:val="24"/>
          <w:szCs w:val="24"/>
        </w:rPr>
        <w:t>treatment with fennel extract and metformin, individually or combine</w:t>
      </w:r>
      <w:r>
        <w:rPr>
          <w:rFonts w:asciiTheme="majorBidi" w:hAnsiTheme="majorBidi" w:cstheme="majorBidi"/>
          <w:sz w:val="24"/>
          <w:szCs w:val="24"/>
        </w:rPr>
        <w:t>d</w:t>
      </w:r>
      <w:r w:rsidRPr="00DA70F1">
        <w:rPr>
          <w:rFonts w:asciiTheme="majorBidi" w:hAnsiTheme="majorBidi" w:cstheme="majorBidi"/>
          <w:sz w:val="24"/>
          <w:szCs w:val="24"/>
        </w:rPr>
        <w:t xml:space="preserve">, resulted in significant reductions </w:t>
      </w:r>
      <w:r w:rsidRPr="00EF69A9">
        <w:rPr>
          <w:rFonts w:asciiTheme="majorBidi" w:hAnsiTheme="majorBidi" w:cstheme="majorBidi"/>
          <w:sz w:val="24"/>
          <w:szCs w:val="24"/>
        </w:rPr>
        <w:t>(P &lt; 0.0001)</w:t>
      </w:r>
      <w:r>
        <w:rPr>
          <w:rFonts w:asciiTheme="majorBidi" w:hAnsiTheme="majorBidi" w:cstheme="majorBidi"/>
          <w:sz w:val="24"/>
          <w:szCs w:val="24"/>
        </w:rPr>
        <w:t xml:space="preserve"> </w:t>
      </w:r>
      <w:r w:rsidRPr="00DA70F1">
        <w:rPr>
          <w:rFonts w:asciiTheme="majorBidi" w:hAnsiTheme="majorBidi" w:cstheme="majorBidi"/>
          <w:sz w:val="24"/>
          <w:szCs w:val="24"/>
        </w:rPr>
        <w:t xml:space="preserve">in fibrotic tissue, as evidenced by a decreased intensity and distribution of blue-stained collagen fibers, </w:t>
      </w:r>
      <w:r w:rsidRPr="00EF69A9">
        <w:rPr>
          <w:rFonts w:asciiTheme="majorBidi" w:hAnsiTheme="majorBidi" w:cstheme="majorBidi"/>
          <w:sz w:val="24"/>
          <w:szCs w:val="24"/>
        </w:rPr>
        <w:t>indicating attenuated changes.</w:t>
      </w:r>
      <w:r w:rsidR="003C7ED7">
        <w:rPr>
          <w:rFonts w:asciiTheme="majorBidi" w:hAnsiTheme="majorBidi" w:cstheme="majorBidi"/>
          <w:sz w:val="24"/>
          <w:szCs w:val="24"/>
        </w:rPr>
        <w:t xml:space="preserve"> </w:t>
      </w:r>
      <w:r w:rsidRPr="00F067A2">
        <w:rPr>
          <w:rFonts w:asciiTheme="majorBidi" w:hAnsiTheme="majorBidi" w:cstheme="majorBidi"/>
          <w:sz w:val="24"/>
          <w:szCs w:val="24"/>
        </w:rPr>
        <w:t xml:space="preserve">Moreover, </w:t>
      </w:r>
      <w:r w:rsidRPr="00F067A2">
        <w:rPr>
          <w:rFonts w:asciiTheme="majorBidi" w:hAnsiTheme="majorBidi" w:cstheme="majorBidi"/>
          <w:sz w:val="24"/>
          <w:szCs w:val="24"/>
        </w:rPr>
        <w:lastRenderedPageBreak/>
        <w:t>PCOS-Veh group had increased vessel number (P=0.002) and area (P &lt; 0.0001) compared to those of the CMC group.</w:t>
      </w:r>
      <w:r>
        <w:rPr>
          <w:rFonts w:asciiTheme="majorBidi" w:hAnsiTheme="majorBidi" w:cstheme="majorBidi"/>
          <w:sz w:val="24"/>
          <w:szCs w:val="24"/>
        </w:rPr>
        <w:t xml:space="preserve"> </w:t>
      </w:r>
      <w:r w:rsidRPr="00F067A2">
        <w:rPr>
          <w:rFonts w:asciiTheme="majorBidi" w:hAnsiTheme="majorBidi" w:cstheme="majorBidi"/>
          <w:sz w:val="24"/>
          <w:szCs w:val="24"/>
        </w:rPr>
        <w:t>Fennel (P=0.0011 &amp; P &lt; 0.0001), metformin (P &lt; 0.0001 &amp; P&lt; 0.0001), and combined (P=0.0002 &amp; P</w:t>
      </w:r>
      <w:r w:rsidRPr="002C530F">
        <w:rPr>
          <w:rFonts w:asciiTheme="majorBidi" w:hAnsiTheme="majorBidi" w:cstheme="majorBidi"/>
          <w:sz w:val="24"/>
          <w:szCs w:val="24"/>
        </w:rPr>
        <w:t xml:space="preserve">&lt; </w:t>
      </w:r>
      <w:r w:rsidRPr="00F067A2">
        <w:rPr>
          <w:rFonts w:asciiTheme="majorBidi" w:hAnsiTheme="majorBidi" w:cstheme="majorBidi"/>
          <w:sz w:val="24"/>
          <w:szCs w:val="24"/>
        </w:rPr>
        <w:t>0.0001) treatments significantly reduced these parameters compared to the PCOS-Veh group (Fig 7-b-</w:t>
      </w:r>
      <w:r w:rsidRPr="002C530F">
        <w:rPr>
          <w:rFonts w:asciiTheme="majorBidi" w:hAnsiTheme="majorBidi" w:cstheme="majorBidi"/>
          <w:sz w:val="24"/>
          <w:szCs w:val="24"/>
        </w:rPr>
        <w:t>c)</w:t>
      </w:r>
      <w:r w:rsidRPr="00F067A2">
        <w:rPr>
          <w:rFonts w:asciiTheme="majorBidi" w:hAnsiTheme="majorBidi" w:cstheme="majorBidi"/>
          <w:sz w:val="24"/>
          <w:szCs w:val="24"/>
        </w:rPr>
        <w:t>.</w:t>
      </w:r>
    </w:p>
    <w:p w14:paraId="48CD6B9A" w14:textId="06888740" w:rsidR="00D62782" w:rsidRPr="00107919" w:rsidRDefault="00107919" w:rsidP="009779DC">
      <w:pPr>
        <w:spacing w:line="360" w:lineRule="auto"/>
        <w:jc w:val="both"/>
        <w:rPr>
          <w:rFonts w:asciiTheme="majorBidi" w:hAnsiTheme="majorBidi" w:cstheme="majorBidi"/>
          <w:b/>
          <w:bCs/>
          <w:sz w:val="24"/>
          <w:szCs w:val="24"/>
        </w:rPr>
      </w:pPr>
      <w:r w:rsidRPr="00107919">
        <w:rPr>
          <w:rFonts w:asciiTheme="majorBidi" w:hAnsiTheme="majorBidi" w:cstheme="majorBidi"/>
          <w:b/>
          <w:bCs/>
          <w:sz w:val="24"/>
          <w:szCs w:val="24"/>
        </w:rPr>
        <w:t>Figure 6.</w:t>
      </w:r>
    </w:p>
    <w:p w14:paraId="0BA5D99A" w14:textId="132A216E" w:rsidR="00D62782" w:rsidRPr="00A078BA" w:rsidRDefault="00A078BA" w:rsidP="009779DC">
      <w:pPr>
        <w:spacing w:line="360" w:lineRule="auto"/>
        <w:jc w:val="both"/>
        <w:rPr>
          <w:rFonts w:asciiTheme="majorBidi" w:hAnsiTheme="majorBidi" w:cstheme="majorBidi"/>
          <w:b/>
          <w:bCs/>
          <w:sz w:val="24"/>
          <w:szCs w:val="24"/>
        </w:rPr>
      </w:pPr>
      <w:r w:rsidRPr="00A078BA">
        <w:rPr>
          <w:rFonts w:asciiTheme="majorBidi" w:hAnsiTheme="majorBidi" w:cstheme="majorBidi"/>
          <w:b/>
          <w:bCs/>
          <w:sz w:val="24"/>
          <w:szCs w:val="24"/>
        </w:rPr>
        <w:t>Figure 7.</w:t>
      </w:r>
    </w:p>
    <w:p w14:paraId="3526FB1E" w14:textId="6183BB6E" w:rsidR="00D62782" w:rsidRPr="005C1C50" w:rsidRDefault="00D62782" w:rsidP="009779DC">
      <w:pPr>
        <w:spacing w:line="360" w:lineRule="auto"/>
        <w:jc w:val="both"/>
        <w:rPr>
          <w:rFonts w:asciiTheme="majorBidi" w:hAnsiTheme="majorBidi" w:cstheme="majorBidi"/>
          <w:b/>
          <w:bCs/>
          <w:sz w:val="24"/>
          <w:szCs w:val="24"/>
        </w:rPr>
      </w:pPr>
      <w:r w:rsidRPr="00DD40AF">
        <w:rPr>
          <w:rFonts w:asciiTheme="majorBidi" w:hAnsiTheme="majorBidi" w:cstheme="majorBidi"/>
          <w:b/>
          <w:bCs/>
          <w:sz w:val="24"/>
          <w:szCs w:val="24"/>
        </w:rPr>
        <w:t>Fennel hydroalcoholic extract and metformin effects on the AMH levels in the PCOS rats</w:t>
      </w:r>
    </w:p>
    <w:p w14:paraId="337C8292" w14:textId="1375E6B0" w:rsidR="00D62782" w:rsidRDefault="00D62782" w:rsidP="003C7ED7">
      <w:pPr>
        <w:spacing w:after="100" w:afterAutospacing="1" w:line="360" w:lineRule="auto"/>
        <w:jc w:val="both"/>
        <w:rPr>
          <w:rFonts w:asciiTheme="majorBidi" w:hAnsiTheme="majorBidi" w:cstheme="majorBidi"/>
          <w:sz w:val="24"/>
          <w:szCs w:val="24"/>
          <w:shd w:val="clear" w:color="auto" w:fill="FFFFFF"/>
        </w:rPr>
      </w:pPr>
      <w:r w:rsidRPr="001928D1">
        <w:rPr>
          <w:rFonts w:asciiTheme="majorBidi" w:hAnsiTheme="majorBidi" w:cstheme="majorBidi"/>
          <w:sz w:val="24"/>
          <w:szCs w:val="24"/>
          <w:shd w:val="clear" w:color="auto" w:fill="FFFFFF"/>
        </w:rPr>
        <w:t xml:space="preserve">To determine the effects of fennel and metformin treatments over 3 weeks on the AMH protein levels </w:t>
      </w:r>
      <w:r w:rsidRPr="00980E40">
        <w:rPr>
          <w:rFonts w:asciiTheme="majorBidi" w:hAnsiTheme="majorBidi" w:cstheme="majorBidi"/>
          <w:sz w:val="24"/>
          <w:szCs w:val="24"/>
          <w:shd w:val="clear" w:color="auto" w:fill="FFFFFF"/>
        </w:rPr>
        <w:t>in both</w:t>
      </w:r>
      <w:r w:rsidRPr="004A3F38">
        <w:rPr>
          <w:rFonts w:asciiTheme="majorBidi" w:hAnsiTheme="majorBidi" w:cstheme="majorBidi"/>
          <w:sz w:val="24"/>
          <w:szCs w:val="24"/>
          <w:shd w:val="clear" w:color="auto" w:fill="FFFFFF"/>
        </w:rPr>
        <w:t xml:space="preserve"> the ovary and serum of PCOS ra</w:t>
      </w:r>
      <w:r>
        <w:rPr>
          <w:rFonts w:asciiTheme="majorBidi" w:hAnsiTheme="majorBidi" w:cstheme="majorBidi"/>
          <w:sz w:val="24"/>
          <w:szCs w:val="24"/>
          <w:shd w:val="clear" w:color="auto" w:fill="FFFFFF"/>
        </w:rPr>
        <w:t>t</w:t>
      </w:r>
      <w:r w:rsidRPr="004A3F38">
        <w:rPr>
          <w:rFonts w:asciiTheme="majorBidi" w:hAnsiTheme="majorBidi" w:cstheme="majorBidi"/>
          <w:sz w:val="24"/>
          <w:szCs w:val="24"/>
          <w:shd w:val="clear" w:color="auto" w:fill="FFFFFF"/>
        </w:rPr>
        <w:t>s</w:t>
      </w:r>
      <w:r w:rsidRPr="00A8202E">
        <w:rPr>
          <w:rFonts w:asciiTheme="majorBidi" w:hAnsiTheme="majorBidi" w:cstheme="majorBidi"/>
          <w:sz w:val="24"/>
          <w:szCs w:val="24"/>
          <w:shd w:val="clear" w:color="auto" w:fill="FFFFFF"/>
        </w:rPr>
        <w:t xml:space="preserve">, </w:t>
      </w:r>
      <w:r>
        <w:rPr>
          <w:rFonts w:asciiTheme="majorBidi" w:hAnsiTheme="majorBidi" w:cstheme="majorBidi"/>
          <w:sz w:val="24"/>
          <w:szCs w:val="24"/>
          <w:shd w:val="clear" w:color="auto" w:fill="FFFFFF"/>
        </w:rPr>
        <w:t>w</w:t>
      </w:r>
      <w:r w:rsidRPr="00A8202E">
        <w:rPr>
          <w:rFonts w:asciiTheme="majorBidi" w:hAnsiTheme="majorBidi" w:cstheme="majorBidi"/>
          <w:sz w:val="24"/>
          <w:szCs w:val="24"/>
          <w:shd w:val="clear" w:color="auto" w:fill="FFFFFF"/>
        </w:rPr>
        <w:t xml:space="preserve">estern blot and </w:t>
      </w:r>
      <w:r w:rsidRPr="00BD07F4">
        <w:rPr>
          <w:rFonts w:asciiTheme="majorBidi" w:hAnsiTheme="majorBidi" w:cstheme="majorBidi"/>
          <w:sz w:val="24"/>
          <w:szCs w:val="24"/>
          <w:shd w:val="clear" w:color="auto" w:fill="FFFFFF"/>
        </w:rPr>
        <w:t>ELISA</w:t>
      </w:r>
      <w:r w:rsidRPr="00A8202E">
        <w:rPr>
          <w:rFonts w:asciiTheme="majorBidi" w:hAnsiTheme="majorBidi" w:cstheme="majorBidi"/>
          <w:sz w:val="24"/>
          <w:szCs w:val="24"/>
          <w:shd w:val="clear" w:color="auto" w:fill="FFFFFF"/>
        </w:rPr>
        <w:t xml:space="preserve"> analyses were</w:t>
      </w:r>
      <w:r w:rsidRPr="008611A4">
        <w:rPr>
          <w:rFonts w:asciiTheme="majorBidi" w:hAnsiTheme="majorBidi" w:cstheme="majorBidi"/>
          <w:sz w:val="24"/>
          <w:szCs w:val="24"/>
          <w:shd w:val="clear" w:color="auto" w:fill="FFFFFF"/>
        </w:rPr>
        <w:t xml:space="preserve"> done</w:t>
      </w:r>
      <w:r w:rsidRPr="004644FE">
        <w:rPr>
          <w:rFonts w:asciiTheme="majorBidi" w:hAnsiTheme="majorBidi" w:cstheme="majorBidi"/>
          <w:sz w:val="24"/>
          <w:szCs w:val="24"/>
          <w:shd w:val="clear" w:color="auto" w:fill="FFFFFF"/>
        </w:rPr>
        <w:t xml:space="preserve"> (Figure </w:t>
      </w:r>
      <w:r>
        <w:rPr>
          <w:rFonts w:asciiTheme="majorBidi" w:hAnsiTheme="majorBidi" w:cstheme="majorBidi"/>
          <w:sz w:val="24"/>
          <w:szCs w:val="24"/>
          <w:shd w:val="clear" w:color="auto" w:fill="FFFFFF"/>
        </w:rPr>
        <w:t>8</w:t>
      </w:r>
      <w:r w:rsidRPr="004644FE">
        <w:rPr>
          <w:rFonts w:asciiTheme="majorBidi" w:hAnsiTheme="majorBidi" w:cstheme="majorBidi"/>
          <w:sz w:val="24"/>
          <w:szCs w:val="24"/>
          <w:shd w:val="clear" w:color="auto" w:fill="FFFFFF"/>
        </w:rPr>
        <w:t>)</w:t>
      </w:r>
      <w:r w:rsidRPr="0060286A">
        <w:rPr>
          <w:rFonts w:asciiTheme="majorBidi" w:hAnsiTheme="majorBidi" w:cstheme="majorBidi"/>
          <w:sz w:val="24"/>
          <w:szCs w:val="24"/>
          <w:shd w:val="clear" w:color="auto" w:fill="FFFFFF"/>
        </w:rPr>
        <w:t>.</w:t>
      </w:r>
      <w:r w:rsidRPr="005B4ABB">
        <w:rPr>
          <w:rFonts w:asciiTheme="majorBidi" w:hAnsiTheme="majorBidi" w:cstheme="majorBidi" w:hint="cs"/>
          <w:sz w:val="24"/>
          <w:szCs w:val="24"/>
          <w:shd w:val="clear" w:color="auto" w:fill="FFFFFF"/>
          <w:rtl/>
        </w:rPr>
        <w:t xml:space="preserve"> </w:t>
      </w:r>
      <w:r w:rsidRPr="005B4ABB">
        <w:rPr>
          <w:rFonts w:asciiTheme="majorBidi" w:hAnsiTheme="majorBidi" w:cstheme="majorBidi"/>
          <w:sz w:val="24"/>
          <w:szCs w:val="24"/>
          <w:shd w:val="clear" w:color="auto" w:fill="FFFFFF"/>
        </w:rPr>
        <w:t>The</w:t>
      </w:r>
      <w:r w:rsidRPr="00B94A5E">
        <w:rPr>
          <w:rFonts w:asciiTheme="majorBidi" w:hAnsiTheme="majorBidi" w:cstheme="majorBidi"/>
          <w:sz w:val="24"/>
          <w:szCs w:val="24"/>
          <w:shd w:val="clear" w:color="auto" w:fill="FFFFFF"/>
          <w:rtl/>
        </w:rPr>
        <w:t xml:space="preserve"> </w:t>
      </w:r>
      <w:r w:rsidRPr="00B94A5E">
        <w:rPr>
          <w:rFonts w:asciiTheme="majorBidi" w:hAnsiTheme="majorBidi" w:cstheme="majorBidi"/>
          <w:sz w:val="24"/>
          <w:szCs w:val="24"/>
          <w:shd w:val="clear" w:color="auto" w:fill="FFFFFF"/>
        </w:rPr>
        <w:t xml:space="preserve">results </w:t>
      </w:r>
      <w:r w:rsidRPr="00DD40AF">
        <w:rPr>
          <w:rFonts w:asciiTheme="majorBidi" w:hAnsiTheme="majorBidi" w:cstheme="majorBidi"/>
          <w:sz w:val="24"/>
          <w:szCs w:val="24"/>
          <w:shd w:val="clear" w:color="auto" w:fill="FFFFFF"/>
        </w:rPr>
        <w:t xml:space="preserve">revealed that </w:t>
      </w:r>
      <w:r w:rsidR="003C7ED7">
        <w:rPr>
          <w:rFonts w:asciiTheme="majorBidi" w:hAnsiTheme="majorBidi" w:cstheme="majorBidi"/>
          <w:sz w:val="24"/>
          <w:szCs w:val="24"/>
          <w:shd w:val="clear" w:color="auto" w:fill="FFFFFF"/>
        </w:rPr>
        <w:t>i</w:t>
      </w:r>
      <w:r w:rsidRPr="00DD40AF">
        <w:rPr>
          <w:rFonts w:asciiTheme="majorBidi" w:hAnsiTheme="majorBidi" w:cstheme="majorBidi"/>
          <w:sz w:val="24"/>
          <w:szCs w:val="24"/>
          <w:shd w:val="clear" w:color="auto" w:fill="FFFFFF"/>
        </w:rPr>
        <w:t>n the PCOS-Veh group, AMH levels were significantly elevated in both circulation (P &lt; 0.0001) and ovarian protein expression (P = 0.002) compared to the CMC group.</w:t>
      </w:r>
      <w:r>
        <w:rPr>
          <w:rFonts w:ascii="var(--gpts-font-family)" w:eastAsia="Times New Roman" w:hAnsi="var(--gpts-font-family)" w:cs="Times New Roman"/>
          <w:kern w:val="0"/>
          <w:sz w:val="21"/>
          <w:szCs w:val="21"/>
          <w14:ligatures w14:val="none"/>
        </w:rPr>
        <w:t xml:space="preserve"> </w:t>
      </w:r>
      <w:r>
        <w:rPr>
          <w:rFonts w:asciiTheme="majorBidi" w:eastAsia="Times New Roman" w:hAnsiTheme="majorBidi" w:cstheme="majorBidi"/>
          <w:kern w:val="0"/>
          <w:sz w:val="24"/>
          <w:szCs w:val="24"/>
          <w14:ligatures w14:val="none"/>
        </w:rPr>
        <w:t>However, f</w:t>
      </w:r>
      <w:r w:rsidRPr="00245FC0">
        <w:rPr>
          <w:rFonts w:asciiTheme="majorBidi" w:eastAsia="Times New Roman" w:hAnsiTheme="majorBidi" w:cstheme="majorBidi"/>
          <w:kern w:val="0"/>
          <w:sz w:val="24"/>
          <w:szCs w:val="24"/>
          <w14:ligatures w14:val="none"/>
        </w:rPr>
        <w:t xml:space="preserve">ennel (ovary, P=0.005) and metformin (ovaries, P=0.01; serum, P&lt;0.0001) </w:t>
      </w:r>
      <w:r>
        <w:rPr>
          <w:rFonts w:asciiTheme="majorBidi" w:eastAsia="Times New Roman" w:hAnsiTheme="majorBidi" w:cstheme="majorBidi"/>
          <w:kern w:val="0"/>
          <w:sz w:val="24"/>
          <w:szCs w:val="24"/>
          <w14:ligatures w14:val="none"/>
        </w:rPr>
        <w:t xml:space="preserve">treatments </w:t>
      </w:r>
      <w:r w:rsidR="003C7ED7">
        <w:rPr>
          <w:rFonts w:asciiTheme="majorBidi" w:eastAsia="Times New Roman" w:hAnsiTheme="majorBidi" w:cstheme="majorBidi"/>
          <w:kern w:val="0"/>
          <w:sz w:val="24"/>
          <w:szCs w:val="24"/>
          <w14:ligatures w14:val="none"/>
        </w:rPr>
        <w:t>significantly</w:t>
      </w:r>
      <w:r>
        <w:rPr>
          <w:rFonts w:asciiTheme="majorBidi" w:eastAsia="Times New Roman" w:hAnsiTheme="majorBidi" w:cstheme="majorBidi"/>
          <w:kern w:val="0"/>
          <w:sz w:val="24"/>
          <w:szCs w:val="24"/>
          <w14:ligatures w14:val="none"/>
        </w:rPr>
        <w:t xml:space="preserve"> </w:t>
      </w:r>
      <w:r w:rsidRPr="00245FC0">
        <w:rPr>
          <w:rFonts w:asciiTheme="majorBidi" w:eastAsia="Times New Roman" w:hAnsiTheme="majorBidi" w:cstheme="majorBidi"/>
          <w:kern w:val="0"/>
          <w:sz w:val="24"/>
          <w:szCs w:val="24"/>
          <w14:ligatures w14:val="none"/>
        </w:rPr>
        <w:t xml:space="preserve">attenuated these </w:t>
      </w:r>
      <w:r>
        <w:rPr>
          <w:rFonts w:asciiTheme="majorBidi" w:eastAsia="Times New Roman" w:hAnsiTheme="majorBidi" w:cstheme="majorBidi"/>
          <w:kern w:val="0"/>
          <w:sz w:val="24"/>
          <w:szCs w:val="24"/>
          <w14:ligatures w14:val="none"/>
        </w:rPr>
        <w:t>increase</w:t>
      </w:r>
      <w:r w:rsidRPr="00245FC0">
        <w:rPr>
          <w:rFonts w:asciiTheme="majorBidi" w:eastAsia="Times New Roman" w:hAnsiTheme="majorBidi" w:cstheme="majorBidi"/>
          <w:kern w:val="0"/>
          <w:sz w:val="24"/>
          <w:szCs w:val="24"/>
          <w14:ligatures w14:val="none"/>
        </w:rPr>
        <w:t xml:space="preserve">, lowering AMH </w:t>
      </w:r>
      <w:r>
        <w:rPr>
          <w:rFonts w:asciiTheme="majorBidi" w:eastAsia="Times New Roman" w:hAnsiTheme="majorBidi" w:cstheme="majorBidi"/>
          <w:kern w:val="0"/>
          <w:sz w:val="24"/>
          <w:szCs w:val="24"/>
          <w14:ligatures w14:val="none"/>
        </w:rPr>
        <w:t xml:space="preserve">compared to the </w:t>
      </w:r>
      <w:r w:rsidRPr="00245FC0">
        <w:rPr>
          <w:rFonts w:asciiTheme="majorBidi" w:eastAsia="Times New Roman" w:hAnsiTheme="majorBidi" w:cstheme="majorBidi"/>
          <w:kern w:val="0"/>
          <w:sz w:val="24"/>
          <w:szCs w:val="24"/>
          <w14:ligatures w14:val="none"/>
        </w:rPr>
        <w:t>PCOS-Veh, but serum</w:t>
      </w:r>
      <w:r>
        <w:rPr>
          <w:rFonts w:asciiTheme="majorBidi" w:eastAsia="Times New Roman" w:hAnsiTheme="majorBidi" w:cstheme="majorBidi"/>
          <w:kern w:val="0"/>
          <w:sz w:val="24"/>
          <w:szCs w:val="24"/>
          <w14:ligatures w14:val="none"/>
        </w:rPr>
        <w:t xml:space="preserve"> AMH</w:t>
      </w:r>
      <w:r w:rsidRPr="00245FC0">
        <w:rPr>
          <w:rFonts w:asciiTheme="majorBidi" w:eastAsia="Times New Roman" w:hAnsiTheme="majorBidi" w:cstheme="majorBidi"/>
          <w:kern w:val="0"/>
          <w:sz w:val="24"/>
          <w:szCs w:val="24"/>
          <w14:ligatures w14:val="none"/>
        </w:rPr>
        <w:t xml:space="preserve"> levels remained significantly different from </w:t>
      </w:r>
      <w:r>
        <w:rPr>
          <w:rFonts w:asciiTheme="majorBidi" w:eastAsia="Times New Roman" w:hAnsiTheme="majorBidi" w:cstheme="majorBidi"/>
          <w:kern w:val="0"/>
          <w:sz w:val="24"/>
          <w:szCs w:val="24"/>
          <w14:ligatures w14:val="none"/>
        </w:rPr>
        <w:t xml:space="preserve">the </w:t>
      </w:r>
      <w:r w:rsidRPr="00245FC0">
        <w:rPr>
          <w:rFonts w:asciiTheme="majorBidi" w:eastAsia="Times New Roman" w:hAnsiTheme="majorBidi" w:cstheme="majorBidi"/>
          <w:kern w:val="0"/>
          <w:sz w:val="24"/>
          <w:szCs w:val="24"/>
          <w14:ligatures w14:val="none"/>
        </w:rPr>
        <w:t xml:space="preserve">CMC </w:t>
      </w:r>
      <w:r>
        <w:rPr>
          <w:rFonts w:asciiTheme="majorBidi" w:eastAsia="Times New Roman" w:hAnsiTheme="majorBidi" w:cstheme="majorBidi"/>
          <w:kern w:val="0"/>
          <w:sz w:val="24"/>
          <w:szCs w:val="24"/>
          <w14:ligatures w14:val="none"/>
        </w:rPr>
        <w:t xml:space="preserve">group in </w:t>
      </w:r>
      <w:r>
        <w:rPr>
          <w:rFonts w:asciiTheme="majorBidi" w:eastAsia="Times New Roman" w:hAnsiTheme="majorBidi" w:cstheme="majorBidi"/>
          <w:kern w:val="0"/>
          <w:sz w:val="24"/>
          <w:szCs w:val="24"/>
          <w:lang w:bidi="fa-IR"/>
          <w14:ligatures w14:val="none"/>
        </w:rPr>
        <w:t xml:space="preserve">both </w:t>
      </w:r>
      <w:r>
        <w:rPr>
          <w:rFonts w:asciiTheme="majorBidi" w:eastAsia="Times New Roman" w:hAnsiTheme="majorBidi" w:cstheme="majorBidi"/>
          <w:kern w:val="0"/>
          <w:sz w:val="24"/>
          <w:szCs w:val="24"/>
          <w14:ligatures w14:val="none"/>
        </w:rPr>
        <w:t xml:space="preserve">the </w:t>
      </w:r>
      <w:r w:rsidRPr="00245FC0">
        <w:rPr>
          <w:rFonts w:asciiTheme="majorBidi" w:eastAsia="Times New Roman" w:hAnsiTheme="majorBidi" w:cstheme="majorBidi"/>
          <w:kern w:val="0"/>
          <w:sz w:val="24"/>
          <w:szCs w:val="24"/>
          <w14:ligatures w14:val="none"/>
        </w:rPr>
        <w:t>fennel (P&lt;0.0001) and metformin (P&lt;0.0001)</w:t>
      </w:r>
      <w:r>
        <w:rPr>
          <w:rFonts w:asciiTheme="majorBidi" w:eastAsia="Times New Roman" w:hAnsiTheme="majorBidi" w:cstheme="majorBidi"/>
          <w:kern w:val="0"/>
          <w:sz w:val="24"/>
          <w:szCs w:val="24"/>
          <w14:ligatures w14:val="none"/>
        </w:rPr>
        <w:t xml:space="preserve"> groups</w:t>
      </w:r>
      <w:r w:rsidRPr="00245FC0">
        <w:rPr>
          <w:rFonts w:asciiTheme="majorBidi" w:eastAsia="Times New Roman" w:hAnsiTheme="majorBidi" w:cstheme="majorBidi"/>
          <w:kern w:val="0"/>
          <w:sz w:val="24"/>
          <w:szCs w:val="24"/>
          <w14:ligatures w14:val="none"/>
        </w:rPr>
        <w:t>.</w:t>
      </w:r>
      <w:r w:rsidRPr="00B0404B">
        <w:rPr>
          <w:rFonts w:asciiTheme="majorBidi" w:eastAsia="Times New Roman" w:hAnsiTheme="majorBidi" w:cstheme="majorBidi"/>
          <w:kern w:val="0"/>
          <w:sz w:val="24"/>
          <w:szCs w:val="24"/>
          <w14:ligatures w14:val="none"/>
        </w:rPr>
        <w:t xml:space="preserve"> </w:t>
      </w:r>
      <w:r w:rsidRPr="00460477">
        <w:rPr>
          <w:rFonts w:asciiTheme="majorBidi" w:eastAsia="Times New Roman" w:hAnsiTheme="majorBidi" w:cstheme="majorBidi"/>
          <w:kern w:val="0"/>
          <w:sz w:val="24"/>
          <w:szCs w:val="24"/>
          <w14:ligatures w14:val="none"/>
        </w:rPr>
        <w:t xml:space="preserve">The combined treatment (P=0.002 &amp; P&lt;0.0001) had the greatest effect, </w:t>
      </w:r>
      <w:r w:rsidRPr="00DD40AF">
        <w:rPr>
          <w:rFonts w:asciiTheme="majorBidi" w:eastAsia="Times New Roman" w:hAnsiTheme="majorBidi" w:cstheme="majorBidi"/>
          <w:kern w:val="0"/>
          <w:sz w:val="24"/>
          <w:szCs w:val="24"/>
          <w14:ligatures w14:val="none"/>
        </w:rPr>
        <w:t xml:space="preserve">resulting in the lowest AMH levels compared to the PCOS-Veh group, </w:t>
      </w:r>
      <w:r>
        <w:rPr>
          <w:rFonts w:asciiTheme="majorBidi" w:eastAsia="Times New Roman" w:hAnsiTheme="majorBidi" w:cstheme="majorBidi"/>
          <w:kern w:val="0"/>
          <w:sz w:val="24"/>
          <w:szCs w:val="24"/>
          <w14:ligatures w14:val="none"/>
        </w:rPr>
        <w:t>and was</w:t>
      </w:r>
      <w:r w:rsidRPr="00DD40AF">
        <w:rPr>
          <w:rFonts w:asciiTheme="majorBidi" w:eastAsia="Times New Roman" w:hAnsiTheme="majorBidi" w:cstheme="majorBidi"/>
          <w:kern w:val="0"/>
          <w:sz w:val="24"/>
          <w:szCs w:val="24"/>
          <w14:ligatures w14:val="none"/>
        </w:rPr>
        <w:t xml:space="preserve"> significantly different from </w:t>
      </w:r>
      <w:r>
        <w:rPr>
          <w:rFonts w:asciiTheme="majorBidi" w:eastAsia="Times New Roman" w:hAnsiTheme="majorBidi" w:cstheme="majorBidi"/>
          <w:kern w:val="0"/>
          <w:sz w:val="24"/>
          <w:szCs w:val="24"/>
          <w14:ligatures w14:val="none"/>
        </w:rPr>
        <w:t xml:space="preserve">the </w:t>
      </w:r>
      <w:r w:rsidRPr="00DD40AF">
        <w:rPr>
          <w:rFonts w:asciiTheme="majorBidi" w:eastAsia="Times New Roman" w:hAnsiTheme="majorBidi" w:cstheme="majorBidi"/>
          <w:kern w:val="0"/>
          <w:sz w:val="24"/>
          <w:szCs w:val="24"/>
          <w14:ligatures w14:val="none"/>
        </w:rPr>
        <w:t>PCOS-MET (P = 0.007) and PCOS-FNL (P = 0.002)</w:t>
      </w:r>
      <w:r>
        <w:rPr>
          <w:rFonts w:asciiTheme="majorBidi" w:eastAsia="Times New Roman" w:hAnsiTheme="majorBidi" w:cstheme="majorBidi"/>
          <w:kern w:val="0"/>
          <w:sz w:val="24"/>
          <w:szCs w:val="24"/>
          <w14:ligatures w14:val="none"/>
        </w:rPr>
        <w:t xml:space="preserve"> groups</w:t>
      </w:r>
      <w:r w:rsidRPr="00DD40AF">
        <w:rPr>
          <w:rFonts w:asciiTheme="majorBidi" w:eastAsia="Times New Roman" w:hAnsiTheme="majorBidi" w:cstheme="majorBidi"/>
          <w:kern w:val="0"/>
          <w:sz w:val="24"/>
          <w:szCs w:val="24"/>
          <w14:ligatures w14:val="none"/>
        </w:rPr>
        <w:t>.</w:t>
      </w:r>
      <w:r w:rsidRPr="00C61791">
        <w:rPr>
          <w:rFonts w:ascii="var(--gpts-font-family)" w:eastAsia="Times New Roman" w:hAnsi="var(--gpts-font-family)" w:cs="Times New Roman"/>
          <w:kern w:val="0"/>
          <w:sz w:val="21"/>
          <w:szCs w:val="21"/>
          <w14:ligatures w14:val="none"/>
        </w:rPr>
        <w:t xml:space="preserve"> </w:t>
      </w:r>
      <w:r>
        <w:rPr>
          <w:rFonts w:asciiTheme="majorBidi" w:eastAsia="Times New Roman" w:hAnsiTheme="majorBidi" w:cstheme="majorBidi"/>
          <w:kern w:val="0"/>
          <w:sz w:val="24"/>
          <w:szCs w:val="24"/>
          <w14:ligatures w14:val="none"/>
        </w:rPr>
        <w:t xml:space="preserve"> </w:t>
      </w:r>
      <w:r w:rsidRPr="00DD40AF">
        <w:rPr>
          <w:rFonts w:asciiTheme="majorBidi" w:hAnsiTheme="majorBidi" w:cstheme="majorBidi"/>
          <w:sz w:val="24"/>
          <w:szCs w:val="24"/>
          <w:shd w:val="clear" w:color="auto" w:fill="FFFFFF"/>
        </w:rPr>
        <w:t>Ovarian and serum AMH levels in the PCOS-FNL group also differed significantly from the combined (P = 0.02) and CMC (P = 0.01) groups, respectively.</w:t>
      </w:r>
    </w:p>
    <w:p w14:paraId="2D1FB858" w14:textId="2A3A0EE1" w:rsidR="00245773" w:rsidRPr="00245773" w:rsidRDefault="00245773" w:rsidP="003C7ED7">
      <w:pPr>
        <w:spacing w:after="100" w:afterAutospacing="1" w:line="360" w:lineRule="auto"/>
        <w:jc w:val="both"/>
        <w:rPr>
          <w:rFonts w:asciiTheme="majorBidi" w:hAnsiTheme="majorBidi" w:cstheme="majorBidi"/>
          <w:b/>
          <w:bCs/>
          <w:sz w:val="24"/>
          <w:szCs w:val="24"/>
          <w:shd w:val="clear" w:color="auto" w:fill="FFFFFF"/>
        </w:rPr>
      </w:pPr>
      <w:r w:rsidRPr="00245773">
        <w:rPr>
          <w:rFonts w:asciiTheme="majorBidi" w:hAnsiTheme="majorBidi" w:cstheme="majorBidi"/>
          <w:b/>
          <w:bCs/>
          <w:sz w:val="24"/>
          <w:szCs w:val="24"/>
          <w:shd w:val="clear" w:color="auto" w:fill="FFFFFF"/>
        </w:rPr>
        <w:t>Figure 8.</w:t>
      </w:r>
    </w:p>
    <w:p w14:paraId="08621E9E" w14:textId="58DD1B3B" w:rsidR="00D62782" w:rsidRPr="00BF20DD" w:rsidRDefault="00D62782" w:rsidP="00FC06D3">
      <w:pPr>
        <w:spacing w:line="360" w:lineRule="auto"/>
        <w:jc w:val="both"/>
        <w:rPr>
          <w:rFonts w:asciiTheme="majorBidi" w:hAnsiTheme="majorBidi" w:cstheme="majorBidi"/>
          <w:sz w:val="24"/>
          <w:szCs w:val="24"/>
          <w:shd w:val="clear" w:color="auto" w:fill="FFFFFF"/>
          <w:rtl/>
        </w:rPr>
      </w:pPr>
      <w:r w:rsidRPr="00BF20DD">
        <w:rPr>
          <w:rFonts w:asciiTheme="majorBidi" w:hAnsiTheme="majorBidi" w:cstheme="majorBidi"/>
          <w:b/>
          <w:bCs/>
          <w:sz w:val="24"/>
          <w:szCs w:val="24"/>
        </w:rPr>
        <w:t>Discussion</w:t>
      </w:r>
    </w:p>
    <w:p w14:paraId="373D4261" w14:textId="77777777" w:rsidR="00D62782" w:rsidRPr="00666F9D" w:rsidRDefault="00D62782" w:rsidP="009779DC">
      <w:pPr>
        <w:spacing w:line="360" w:lineRule="auto"/>
        <w:jc w:val="both"/>
        <w:rPr>
          <w:rFonts w:asciiTheme="majorBidi" w:hAnsiTheme="majorBidi" w:cstheme="majorBidi"/>
          <w:sz w:val="24"/>
          <w:szCs w:val="24"/>
          <w:lang w:bidi="fa-IR"/>
        </w:rPr>
      </w:pPr>
      <w:r w:rsidRPr="00666F9D">
        <w:rPr>
          <w:rFonts w:asciiTheme="majorBidi" w:hAnsiTheme="majorBidi" w:cstheme="majorBidi"/>
          <w:sz w:val="24"/>
          <w:szCs w:val="24"/>
          <w:lang w:bidi="fa-IR"/>
        </w:rPr>
        <w:t xml:space="preserve">Given the link between AMH levels and ovarian function/reserve in PCOS, and the tendency for herbal medicine to be used in conjunction with conventional approaches, such as metformin, by PCOS patients, this study compared the impact of metformin and fennel hydroalcoholic extract, either individually </w:t>
      </w:r>
      <w:r>
        <w:rPr>
          <w:rFonts w:asciiTheme="majorBidi" w:hAnsiTheme="majorBidi" w:cstheme="majorBidi"/>
          <w:sz w:val="24"/>
          <w:szCs w:val="24"/>
          <w:lang w:bidi="fa-IR"/>
        </w:rPr>
        <w:t xml:space="preserve">or combined, on AMH levels in the </w:t>
      </w:r>
      <w:r w:rsidRPr="00666F9D">
        <w:rPr>
          <w:rFonts w:asciiTheme="majorBidi" w:hAnsiTheme="majorBidi" w:cstheme="majorBidi"/>
          <w:sz w:val="24"/>
          <w:szCs w:val="24"/>
          <w:lang w:bidi="fa-IR"/>
        </w:rPr>
        <w:t xml:space="preserve">letrozole-induced PCOS rat model. Results </w:t>
      </w:r>
      <w:r>
        <w:rPr>
          <w:rFonts w:asciiTheme="majorBidi" w:hAnsiTheme="majorBidi" w:cstheme="majorBidi"/>
          <w:sz w:val="24"/>
          <w:szCs w:val="24"/>
          <w:lang w:bidi="fa-IR"/>
        </w:rPr>
        <w:t>showed</w:t>
      </w:r>
      <w:r w:rsidRPr="00666F9D">
        <w:rPr>
          <w:rFonts w:asciiTheme="majorBidi" w:hAnsiTheme="majorBidi" w:cstheme="majorBidi"/>
          <w:sz w:val="24"/>
          <w:szCs w:val="24"/>
          <w:lang w:bidi="fa-IR"/>
        </w:rPr>
        <w:t xml:space="preserve"> that both metformin and fennel extract, particularly </w:t>
      </w:r>
      <w:r>
        <w:rPr>
          <w:rFonts w:asciiTheme="majorBidi" w:hAnsiTheme="majorBidi" w:cstheme="majorBidi"/>
          <w:sz w:val="24"/>
          <w:szCs w:val="24"/>
          <w:lang w:bidi="fa-IR"/>
        </w:rPr>
        <w:t>when combined</w:t>
      </w:r>
      <w:r w:rsidRPr="00666F9D">
        <w:rPr>
          <w:rFonts w:asciiTheme="majorBidi" w:hAnsiTheme="majorBidi" w:cstheme="majorBidi"/>
          <w:sz w:val="24"/>
          <w:szCs w:val="24"/>
          <w:lang w:bidi="fa-IR"/>
        </w:rPr>
        <w:t>, effectively lowered AMH levels and enhanced folliculogenesis</w:t>
      </w:r>
      <w:r>
        <w:rPr>
          <w:rFonts w:asciiTheme="majorBidi" w:hAnsiTheme="majorBidi" w:cstheme="majorBidi"/>
          <w:sz w:val="24"/>
          <w:szCs w:val="24"/>
          <w:lang w:bidi="fa-IR"/>
        </w:rPr>
        <w:t>, possibly by</w:t>
      </w:r>
      <w:r w:rsidRPr="00666F9D">
        <w:rPr>
          <w:rFonts w:asciiTheme="majorBidi" w:hAnsiTheme="majorBidi" w:cstheme="majorBidi"/>
          <w:sz w:val="24"/>
          <w:szCs w:val="24"/>
          <w:lang w:bidi="fa-IR"/>
        </w:rPr>
        <w:t xml:space="preserve"> </w:t>
      </w:r>
      <w:r>
        <w:rPr>
          <w:rFonts w:asciiTheme="majorBidi" w:hAnsiTheme="majorBidi" w:cstheme="majorBidi"/>
          <w:sz w:val="24"/>
          <w:szCs w:val="24"/>
          <w:lang w:bidi="fa-IR"/>
        </w:rPr>
        <w:t>improving the</w:t>
      </w:r>
      <w:r w:rsidRPr="00666F9D">
        <w:rPr>
          <w:rFonts w:asciiTheme="majorBidi" w:hAnsiTheme="majorBidi" w:cstheme="majorBidi"/>
          <w:sz w:val="24"/>
          <w:szCs w:val="24"/>
          <w:lang w:bidi="fa-IR"/>
        </w:rPr>
        <w:t xml:space="preserve"> ovarian environment </w:t>
      </w:r>
      <w:r>
        <w:rPr>
          <w:rFonts w:asciiTheme="majorBidi" w:hAnsiTheme="majorBidi" w:cstheme="majorBidi"/>
          <w:sz w:val="24"/>
          <w:szCs w:val="24"/>
          <w:lang w:bidi="fa-IR"/>
        </w:rPr>
        <w:t>through</w:t>
      </w:r>
      <w:r w:rsidRPr="00666F9D">
        <w:rPr>
          <w:rFonts w:asciiTheme="majorBidi" w:hAnsiTheme="majorBidi" w:cstheme="majorBidi"/>
          <w:sz w:val="24"/>
          <w:szCs w:val="24"/>
          <w:lang w:bidi="fa-IR"/>
        </w:rPr>
        <w:t xml:space="preserve"> red</w:t>
      </w:r>
      <w:r>
        <w:rPr>
          <w:rFonts w:asciiTheme="majorBidi" w:hAnsiTheme="majorBidi" w:cstheme="majorBidi"/>
          <w:sz w:val="24"/>
          <w:szCs w:val="24"/>
          <w:lang w:bidi="fa-IR"/>
        </w:rPr>
        <w:t>uced</w:t>
      </w:r>
      <w:r w:rsidRPr="00666F9D">
        <w:rPr>
          <w:rFonts w:asciiTheme="majorBidi" w:hAnsiTheme="majorBidi" w:cstheme="majorBidi"/>
          <w:sz w:val="24"/>
          <w:szCs w:val="24"/>
          <w:lang w:bidi="fa-IR"/>
        </w:rPr>
        <w:t xml:space="preserve"> coll</w:t>
      </w:r>
      <w:r>
        <w:rPr>
          <w:rFonts w:asciiTheme="majorBidi" w:hAnsiTheme="majorBidi" w:cstheme="majorBidi"/>
          <w:sz w:val="24"/>
          <w:szCs w:val="24"/>
          <w:lang w:bidi="fa-IR"/>
        </w:rPr>
        <w:t>agen deposition and vascularity abnormalities.</w:t>
      </w:r>
    </w:p>
    <w:p w14:paraId="442858CE" w14:textId="723D831B" w:rsidR="00D62782" w:rsidRPr="0010591B" w:rsidRDefault="00D62782" w:rsidP="008E7361">
      <w:pPr>
        <w:spacing w:after="100" w:afterAutospacing="1" w:line="360" w:lineRule="auto"/>
        <w:jc w:val="both"/>
        <w:rPr>
          <w:rFonts w:ascii="var(--gpts-font-family)" w:eastAsia="Times New Roman" w:hAnsi="var(--gpts-font-family)" w:cs="Times New Roman"/>
          <w:kern w:val="0"/>
          <w:sz w:val="24"/>
          <w:szCs w:val="24"/>
          <w14:ligatures w14:val="none"/>
        </w:rPr>
      </w:pPr>
      <w:r w:rsidRPr="00E02A07">
        <w:rPr>
          <w:rFonts w:asciiTheme="majorBidi" w:hAnsiTheme="majorBidi" w:cstheme="majorBidi"/>
          <w:sz w:val="24"/>
          <w:szCs w:val="24"/>
          <w:shd w:val="clear" w:color="auto" w:fill="FFFFFF"/>
        </w:rPr>
        <w:lastRenderedPageBreak/>
        <w:t xml:space="preserve">AMH, a glycoprotein produced by granulosa cells of small growing follicles, regulates </w:t>
      </w:r>
      <w:r w:rsidRPr="0010591B">
        <w:rPr>
          <w:rFonts w:ascii="var(--gpts-font-family)" w:eastAsia="Times New Roman" w:hAnsi="var(--gpts-font-family)" w:cs="Times New Roman"/>
          <w:kern w:val="0"/>
          <w:sz w:val="24"/>
          <w:szCs w:val="24"/>
          <w14:ligatures w14:val="none"/>
        </w:rPr>
        <w:t xml:space="preserve">follicle </w:t>
      </w:r>
      <w:r w:rsidRPr="0010591B">
        <w:rPr>
          <w:rFonts w:asciiTheme="majorBidi" w:hAnsiTheme="majorBidi" w:cstheme="majorBidi"/>
          <w:sz w:val="24"/>
          <w:szCs w:val="24"/>
          <w:shd w:val="clear" w:color="auto" w:fill="FFFFFF"/>
        </w:rPr>
        <w:t>development</w:t>
      </w:r>
      <w:r w:rsidRPr="00E02A07">
        <w:rPr>
          <w:rFonts w:asciiTheme="majorBidi" w:hAnsiTheme="majorBidi" w:cstheme="majorBidi"/>
          <w:sz w:val="24"/>
          <w:szCs w:val="24"/>
          <w:shd w:val="clear" w:color="auto" w:fill="FFFFFF"/>
        </w:rPr>
        <w:t xml:space="preserve"> and serves as aa stable marker of ovarian reserve</w:t>
      </w:r>
      <w:r>
        <w:rPr>
          <w:rFonts w:asciiTheme="majorBidi" w:hAnsiTheme="majorBidi" w:cstheme="majorBidi"/>
          <w:sz w:val="24"/>
          <w:szCs w:val="24"/>
          <w:shd w:val="clear" w:color="auto" w:fill="FFFFFF"/>
        </w:rPr>
        <w:t xml:space="preserve"> </w:t>
      </w:r>
      <w:r w:rsidRPr="0010591B">
        <w:rPr>
          <w:rFonts w:asciiTheme="majorBidi" w:hAnsiTheme="majorBidi" w:cstheme="majorBidi"/>
          <w:sz w:val="24"/>
          <w:szCs w:val="24"/>
          <w:shd w:val="clear" w:color="auto" w:fill="FFFFFF"/>
        </w:rPr>
        <w:t>reflecting follicle quantity/quality.</w:t>
      </w:r>
      <w:r w:rsidRPr="0010591B">
        <w:rPr>
          <w:rFonts w:ascii="var(--gpts-font-family)" w:eastAsia="Times New Roman" w:hAnsi="var(--gpts-font-family)" w:cs="Times New Roman"/>
          <w:kern w:val="0"/>
          <w:sz w:val="24"/>
          <w:szCs w:val="24"/>
          <w14:ligatures w14:val="none"/>
        </w:rPr>
        <w:t xml:space="preserve"> </w:t>
      </w:r>
      <w:r w:rsidRPr="00E02A07">
        <w:rPr>
          <w:rFonts w:asciiTheme="majorBidi" w:hAnsiTheme="majorBidi" w:cstheme="majorBidi"/>
          <w:sz w:val="24"/>
          <w:szCs w:val="24"/>
          <w:shd w:val="clear" w:color="auto" w:fill="FFFFFF"/>
        </w:rPr>
        <w:t>AMH levels vary with age and reproductive conditions like PCOS, where they are typically elevated</w:t>
      </w:r>
      <w:r w:rsidR="008069FD">
        <w:rPr>
          <w:rFonts w:asciiTheme="majorBidi" w:hAnsiTheme="majorBidi" w:cstheme="majorBidi"/>
          <w:sz w:val="24"/>
          <w:szCs w:val="24"/>
          <w:shd w:val="clear" w:color="auto" w:fill="FFFFFF"/>
        </w:rPr>
        <w:t xml:space="preserve"> </w:t>
      </w:r>
      <w:r w:rsidR="008069FD">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&lt;EndNote&gt;&lt;Cite&gt;&lt;Author&gt;Zec&lt;/Author&gt;&lt;Year&gt;2011&lt;/Year&gt;&lt;RecNum&gt;36&lt;/RecNum&gt;&lt;DisplayText&gt;(Zec et al., 2011)&lt;/DisplayText&gt;&lt;record&gt;&lt;rec-number&gt;36&lt;/rec-number&gt;&lt;foreign-keys&gt;&lt;key app="EN" db-id="deervr5pcfz9fjev2smxr9z1ersrztwzfrff" timestamp="1764846611"&gt;36&lt;/key&gt;&lt;/foreign-keys&gt;&lt;ref-type name="Journal Article"&gt;17&lt;/ref-type&gt;&lt;contributors&gt;&lt;authors&gt;&lt;author&gt;Zec, Ivana&lt;/author&gt;&lt;author&gt;Tislaric-Medenjak, Dubravka&lt;/author&gt;&lt;author&gt;Bukovec Megla, Zeljka&lt;/author&gt;&lt;author&gt;Kucak, Ivana&lt;/author&gt;&lt;/authors&gt;&lt;/contributors&gt;&lt;titles&gt;&lt;title&gt;Anti-Mullerian hormone: a unique biochemical marker of gonadal development and fertility in humans&lt;/title&gt;&lt;secondary-title&gt;Biochemia medica&lt;/secondary-title&gt;&lt;/titles&gt;&lt;periodical&gt;&lt;full-title&gt;Biochemia medica&lt;/full-title&gt;&lt;abbr-1&gt;Biochem Med&lt;/abbr-1&gt;&lt;/periodical&gt;&lt;pages&gt;219-230&lt;/pages&gt;&lt;volume&gt;21&lt;/volume&gt;&lt;number&gt;3&lt;/number&gt;&lt;dates&gt;&lt;year&gt;2011&lt;/year&gt;&lt;/dates&gt;&lt;isbn&gt;1330-0962&lt;/isbn&gt;&lt;urls&gt;&lt;/urls&gt;&lt;/record&gt;&lt;/Cite&gt;&lt;/EndNote&gt;</w:instrText>
      </w:r>
      <w:r w:rsidR="008069FD">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(Zec et al., 2011)</w:t>
      </w:r>
      <w:r w:rsidR="008069FD">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sidR="00C235A6">
        <w:rPr>
          <w:rFonts w:asciiTheme="majorBidi" w:hAnsiTheme="majorBidi" w:cstheme="majorBidi"/>
          <w:sz w:val="24"/>
          <w:szCs w:val="24"/>
          <w:shd w:val="clear" w:color="auto" w:fill="FFFFFF"/>
        </w:rPr>
        <w:t>It has been shown that</w:t>
      </w:r>
      <w:r>
        <w:rPr>
          <w:rFonts w:asciiTheme="majorBidi" w:hAnsiTheme="majorBidi" w:cstheme="majorBidi"/>
          <w:sz w:val="24"/>
          <w:szCs w:val="24"/>
          <w:shd w:val="clear" w:color="auto" w:fill="FFFFFF"/>
        </w:rPr>
        <w:t xml:space="preserve">, </w:t>
      </w:r>
      <w:r w:rsidRPr="00E02A07">
        <w:rPr>
          <w:rFonts w:asciiTheme="majorBidi" w:hAnsiTheme="majorBidi" w:cstheme="majorBidi"/>
          <w:sz w:val="24"/>
          <w:szCs w:val="24"/>
          <w:shd w:val="clear" w:color="auto" w:fill="FFFFFF"/>
        </w:rPr>
        <w:t>80% of women with AMH &gt;11 ng/mL had PCOS. Similarly, previous animal study in letrozole-induced rats showed increased AMH expression correlating with testosterone and growing follicle count, suggesting its suitability as a PCOS model</w:t>
      </w:r>
      <w:r w:rsidR="00752EB1">
        <w:rPr>
          <w:rFonts w:asciiTheme="majorBidi" w:hAnsiTheme="majorBidi" w:cstheme="majorBidi"/>
          <w:sz w:val="24"/>
          <w:szCs w:val="24"/>
          <w:shd w:val="clear" w:color="auto" w:fill="FFFFFF"/>
        </w:rPr>
        <w:t xml:space="preserve"> </w:t>
      </w:r>
      <w:r w:rsidR="00752EB1">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&lt;EndNote&gt;&lt;Cite&gt;&lt;Author&gt;Du&lt;/Author&gt;&lt;Year&gt;2014&lt;/Year&gt;&lt;RecNum&gt;84&lt;/RecNum&gt;&lt;DisplayText&gt;(Du et al., 2014)&lt;/DisplayText&gt;&lt;record&gt;&lt;rec-number&gt;84&lt;/rec-number&gt;&lt;foreign-keys&gt;&lt;key app="EN" db-id="deervr5pcfz9fjev2smxr9z1ersrztwzfrff" timestamp="1764955469"&gt;84&lt;/key&gt;&lt;/foreign-keys&gt;&lt;ref-type name="Journal Article"&gt;17&lt;/ref-type&gt;&lt;contributors&gt;&lt;authors&gt;&lt;author&gt;Du, Dan-Feng&lt;/author&gt;&lt;author&gt;Li, Xue-Lian&lt;/author&gt;&lt;author&gt;Fang, Fang&lt;/author&gt;&lt;author&gt;Du, Mei-Rong&lt;/author&gt;&lt;/authors&gt;&lt;/contributors&gt;&lt;titles&gt;&lt;title&gt;Expression of anti-Müllerian hormone in letrozole rat model of polycystic ovary syndrome&lt;/title&gt;&lt;secondary-title&gt;Gynecological endocrinology&lt;/secondary-title&gt;&lt;/titles&gt;&lt;periodical&gt;&lt;full-title&gt;Gynecological Endocrinology&lt;/full-title&gt;&lt;abbr-1&gt;Gynaecol. Endocrinol&lt;/abbr-1&gt;&lt;/periodical&gt;&lt;pages&gt;885-889&lt;/pages&gt;&lt;volume&gt;30&lt;/volume&gt;&lt;number&gt;12&lt;/number&gt;&lt;dates&gt;&lt;year&gt;2014&lt;/year&gt;&lt;/dates&gt;&lt;isbn&gt;0951-3590&lt;/isbn&gt;&lt;urls&gt;&lt;/urls&gt;&lt;/record&gt;&lt;/Cite&gt;&lt;/EndNote&gt;</w:instrText>
      </w:r>
      <w:r w:rsidR="00752EB1">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(Du et al., 2014)</w:t>
      </w:r>
      <w:r w:rsidR="00752EB1">
        <w:rPr>
          <w:rFonts w:asciiTheme="majorBidi" w:hAnsiTheme="majorBidi" w:cstheme="majorBidi"/>
          <w:sz w:val="24"/>
          <w:szCs w:val="24"/>
          <w:shd w:val="clear" w:color="auto" w:fill="FFFFFF"/>
        </w:rPr>
        <w:fldChar w:fldCharType="end"/>
      </w:r>
      <w:r w:rsidR="00752EB1">
        <w:rPr>
          <w:rFonts w:asciiTheme="majorBidi" w:hAnsiTheme="majorBidi" w:cstheme="majorBidi"/>
          <w:noProof/>
          <w:sz w:val="24"/>
          <w:szCs w:val="24"/>
          <w:shd w:val="clear" w:color="auto" w:fill="FFFFFF"/>
        </w:rPr>
        <w:t>.</w:t>
      </w:r>
      <w:r w:rsidRPr="00E02A07">
        <w:rPr>
          <w:rFonts w:asciiTheme="majorBidi" w:hAnsiTheme="majorBidi" w:cstheme="majorBidi"/>
          <w:sz w:val="24"/>
          <w:szCs w:val="24"/>
          <w:shd w:val="clear" w:color="auto" w:fill="FFFFFF"/>
        </w:rPr>
        <w:t xml:space="preserve">As in prior studies, this model also showed glucose intolerance and estrus </w:t>
      </w:r>
      <w:proofErr w:type="spellStart"/>
      <w:r w:rsidRPr="00E02A07">
        <w:rPr>
          <w:rFonts w:asciiTheme="majorBidi" w:hAnsiTheme="majorBidi" w:cstheme="majorBidi"/>
          <w:sz w:val="24"/>
          <w:szCs w:val="24"/>
          <w:shd w:val="clear" w:color="auto" w:fill="FFFFFF"/>
        </w:rPr>
        <w:t>acyclicity</w:t>
      </w:r>
      <w:proofErr w:type="spellEnd"/>
      <w:r w:rsidRPr="00E02A07">
        <w:rPr>
          <w:rFonts w:asciiTheme="majorBidi" w:hAnsiTheme="majorBidi" w:cstheme="majorBidi"/>
          <w:sz w:val="24"/>
          <w:szCs w:val="24"/>
          <w:shd w:val="clear" w:color="auto" w:fill="FFFFFF"/>
        </w:rPr>
        <w:t>, mirroring human PCOS metabolic</w:t>
      </w:r>
      <w:r>
        <w:rPr>
          <w:rFonts w:asciiTheme="majorBidi" w:hAnsiTheme="majorBidi" w:cstheme="majorBidi" w:hint="cs"/>
          <w:sz w:val="24"/>
          <w:szCs w:val="24"/>
          <w:shd w:val="clear" w:color="auto" w:fill="FFFFFF"/>
          <w:rtl/>
        </w:rPr>
        <w:t xml:space="preserve"> </w:t>
      </w:r>
      <w:r w:rsidR="008E7361">
        <w:rPr>
          <w:rFonts w:asciiTheme="majorBidi" w:hAnsiTheme="majorBidi" w:cstheme="majorBidi"/>
          <w:sz w:val="24"/>
          <w:szCs w:val="24"/>
          <w:shd w:val="clear" w:color="auto" w:fill="FFFFFF"/>
        </w:rPr>
        <w:t xml:space="preserve">and </w:t>
      </w:r>
      <w:proofErr w:type="spellStart"/>
      <w:r w:rsidR="008E7361">
        <w:rPr>
          <w:rFonts w:asciiTheme="majorBidi" w:hAnsiTheme="majorBidi" w:cstheme="majorBidi"/>
          <w:sz w:val="24"/>
          <w:szCs w:val="24"/>
          <w:shd w:val="clear" w:color="auto" w:fill="FFFFFF"/>
        </w:rPr>
        <w:t>anovulatory</w:t>
      </w:r>
      <w:proofErr w:type="spellEnd"/>
      <w:r w:rsidRPr="00E02A07">
        <w:rPr>
          <w:rFonts w:asciiTheme="majorBidi" w:hAnsiTheme="majorBidi" w:cstheme="majorBidi"/>
          <w:sz w:val="24"/>
          <w:szCs w:val="24"/>
          <w:shd w:val="clear" w:color="auto" w:fill="FFFFFF"/>
        </w:rPr>
        <w:t xml:space="preserve"> issues</w:t>
      </w:r>
      <w:r w:rsidR="00752EB1">
        <w:rPr>
          <w:rFonts w:asciiTheme="majorBidi" w:hAnsiTheme="majorBidi" w:cstheme="majorBidi"/>
          <w:sz w:val="24"/>
          <w:szCs w:val="24"/>
          <w:shd w:val="clear" w:color="auto" w:fill="FFFFFF"/>
        </w:rPr>
        <w:fldChar w:fldCharType="begin">
          <w:fldData xml:space="preserve">PEVuZE5vdGU+PENpdGU+PEF1dGhvcj5OYWdoaWJ6YWRlPC9BdXRob3I+PFllYXI+MjAyNTwvWWVh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</w:fldData>
        </w:fldChar>
      </w:r>
      <w:r w:rsidR="005C5F64">
        <w:rPr>
          <w:rFonts w:asciiTheme="majorBidi" w:hAnsiTheme="majorBidi" w:cstheme="majorBidi"/>
          <w:sz w:val="24"/>
          <w:szCs w:val="24"/>
          <w:shd w:val="clear" w:color="auto" w:fill="FFFFFF"/>
        </w:rPr>
        <w:instrText xml:space="preserve"> ADDIN EN.CITE </w:instrText>
      </w:r>
      <w:r w:rsidR="005C5F64">
        <w:rPr>
          <w:rFonts w:asciiTheme="majorBidi" w:hAnsiTheme="majorBidi" w:cstheme="majorBidi"/>
          <w:sz w:val="24"/>
          <w:szCs w:val="24"/>
          <w:shd w:val="clear" w:color="auto" w:fill="FFFFFF"/>
        </w:rPr>
        <w:fldChar w:fldCharType="begin">
          <w:fldData xml:space="preserve">PEVuZE5vdGU+PENpdGU+PEF1dGhvcj5OYWdoaWJ6YWRlPC9BdXRob3I+PFllYXI+MjAyNTwvWWVh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</w:fldData>
        </w:fldChar>
      </w:r>
      <w:r w:rsidR="005C5F64">
        <w:rPr>
          <w:rFonts w:asciiTheme="majorBidi" w:hAnsiTheme="majorBidi" w:cstheme="majorBidi"/>
          <w:sz w:val="24"/>
          <w:szCs w:val="24"/>
          <w:shd w:val="clear" w:color="auto" w:fill="FFFFFF"/>
        </w:rPr>
        <w:instrText xml:space="preserve"> ADDIN EN.CITE.DATA </w:instrText>
      </w:r>
      <w:r w:rsidR="005C5F64">
        <w:rPr>
          <w:rFonts w:asciiTheme="majorBidi" w:hAnsiTheme="majorBidi" w:cstheme="majorBidi"/>
          <w:sz w:val="24"/>
          <w:szCs w:val="24"/>
          <w:shd w:val="clear" w:color="auto" w:fill="FFFFFF"/>
        </w:rPr>
      </w:r>
      <w:r w:rsidR="005C5F64">
        <w:rPr>
          <w:rFonts w:asciiTheme="majorBidi" w:hAnsiTheme="majorBidi" w:cstheme="majorBidi"/>
          <w:sz w:val="24"/>
          <w:szCs w:val="24"/>
          <w:shd w:val="clear" w:color="auto" w:fill="FFFFFF"/>
        </w:rPr>
        <w:fldChar w:fldCharType="end"/>
      </w:r>
      <w:r w:rsidR="00752EB1">
        <w:rPr>
          <w:rFonts w:asciiTheme="majorBidi" w:hAnsiTheme="majorBidi" w:cstheme="majorBidi"/>
          <w:sz w:val="24"/>
          <w:szCs w:val="24"/>
          <w:shd w:val="clear" w:color="auto" w:fill="FFFFFF"/>
        </w:rPr>
      </w:r>
      <w:r w:rsidR="00752EB1">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w:t>
      </w:r>
      <w:proofErr w:type="spellStart"/>
      <w:r w:rsidR="005C5F64">
        <w:rPr>
          <w:rFonts w:asciiTheme="majorBidi" w:hAnsiTheme="majorBidi" w:cstheme="majorBidi"/>
          <w:noProof/>
          <w:sz w:val="24"/>
          <w:szCs w:val="24"/>
          <w:shd w:val="clear" w:color="auto" w:fill="FFFFFF"/>
        </w:rPr>
        <w:t>Naghibzade</w:t>
      </w:r>
      <w:proofErr w:type="spellEnd"/>
      <w:r w:rsidR="005C5F64">
        <w:rPr>
          <w:rFonts w:asciiTheme="majorBidi" w:hAnsiTheme="majorBidi" w:cstheme="majorBidi"/>
          <w:noProof/>
          <w:sz w:val="24"/>
          <w:szCs w:val="24"/>
          <w:shd w:val="clear" w:color="auto" w:fill="FFFFFF"/>
        </w:rPr>
        <w:t xml:space="preserve"> et al., 2025; Shafiei et al., 2023)</w:t>
      </w:r>
      <w:r w:rsidR="00752EB1">
        <w:rPr>
          <w:rFonts w:asciiTheme="majorBidi" w:hAnsiTheme="majorBidi" w:cstheme="majorBidi"/>
          <w:sz w:val="24"/>
          <w:szCs w:val="24"/>
          <w:shd w:val="clear" w:color="auto" w:fill="FFFFFF"/>
        </w:rPr>
        <w:fldChar w:fldCharType="end"/>
      </w:r>
      <w:r w:rsidR="008C1854">
        <w:rPr>
          <w:rFonts w:asciiTheme="majorBidi" w:hAnsiTheme="majorBidi" w:cstheme="majorBidi"/>
          <w:sz w:val="24"/>
          <w:szCs w:val="24"/>
          <w:shd w:val="clear" w:color="auto" w:fill="FFFFFF"/>
        </w:rPr>
        <w:t>.</w:t>
      </w:r>
      <w:r w:rsidRPr="00E02A07">
        <w:rPr>
          <w:rFonts w:asciiTheme="majorBidi" w:hAnsiTheme="majorBidi" w:cstheme="majorBidi"/>
          <w:sz w:val="24"/>
          <w:szCs w:val="24"/>
          <w:shd w:val="clear" w:color="auto" w:fill="FFFFFF"/>
        </w:rPr>
        <w:t xml:space="preserve">In agreement with previous studies, we found higher AMH levels in PCOS rats. High AMH levels </w:t>
      </w:r>
      <w:r w:rsidRPr="0010591B">
        <w:rPr>
          <w:rFonts w:ascii="var(--gpts-font-family)" w:eastAsia="Times New Roman" w:hAnsi="var(--gpts-font-family)" w:cs="Times New Roman"/>
          <w:kern w:val="0"/>
          <w:sz w:val="24"/>
          <w:szCs w:val="24"/>
          <w14:ligatures w14:val="none"/>
        </w:rPr>
        <w:t>in PCOS rats, due to more antral f</w:t>
      </w:r>
      <w:r w:rsidRPr="00BD3A3A">
        <w:rPr>
          <w:rFonts w:ascii="var(--gpts-font-family)" w:eastAsia="Times New Roman" w:hAnsi="var(--gpts-font-family)" w:cs="Times New Roman"/>
          <w:color w:val="000000" w:themeColor="text1"/>
          <w:kern w:val="0"/>
          <w:sz w:val="24"/>
          <w:szCs w:val="24"/>
          <w14:ligatures w14:val="none"/>
        </w:rPr>
        <w:t>ollicles  is link</w:t>
      </w:r>
      <w:r w:rsidRPr="0010591B">
        <w:rPr>
          <w:rFonts w:ascii="var(--gpts-font-family)" w:eastAsia="Times New Roman" w:hAnsi="var(--gpts-font-family)" w:cs="Times New Roman"/>
          <w:kern w:val="0"/>
          <w:sz w:val="24"/>
          <w:szCs w:val="24"/>
          <w14:ligatures w14:val="none"/>
        </w:rPr>
        <w:t xml:space="preserve">ed to altered AMH/AMHR2 transcription, increasing </w:t>
      </w:r>
      <w:r w:rsidRPr="00446CBA">
        <w:rPr>
          <w:rFonts w:asciiTheme="majorBidi" w:hAnsiTheme="majorBidi" w:cstheme="majorBidi"/>
          <w:sz w:val="24"/>
          <w:szCs w:val="24"/>
          <w:shd w:val="clear" w:color="auto" w:fill="FFFFFF"/>
        </w:rPr>
        <w:t>AMH expression</w:t>
      </w:r>
      <w:r w:rsidR="00752EB1">
        <w:rPr>
          <w:rFonts w:asciiTheme="majorBidi" w:hAnsiTheme="majorBidi" w:cstheme="majorBidi"/>
          <w:sz w:val="24"/>
          <w:szCs w:val="24"/>
          <w:shd w:val="clear" w:color="auto" w:fill="FFFFFF"/>
        </w:rPr>
        <w:t xml:space="preserve"> </w:t>
      </w:r>
      <w:r w:rsidR="00752EB1">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&lt;EndNote&gt;&lt;Cite&gt;&lt;Author&gt;Moolhuijsen&lt;/Author&gt;&lt;Year&gt;2020&lt;/Year&gt;&lt;RecNum&gt;44&lt;/RecNum&gt;&lt;DisplayText&gt;(Moolhuijsen &amp;amp; Visser, 2020)&lt;/DisplayText&gt;&lt;record&gt;&lt;rec-number&gt;44&lt;/rec-number&gt;&lt;foreign-keys&gt;&lt;key app="EN" db-id="deervr5pcfz9fjev2smxr9z1ersrztwzfrff" timestamp="1764848030"&gt;44&lt;/key&gt;&lt;/foreign-keys&gt;&lt;ref-type name="Journal Article"&gt;17&lt;/ref-type&gt;&lt;contributors&gt;&lt;authors&gt;&lt;author&gt;Moolhuijsen, Loes ME&lt;/author&gt;&lt;author&gt;Visser, Jenny A&lt;/author&gt;&lt;/authors&gt;&lt;/contributors&gt;&lt;titles&gt;&lt;title&gt;Anti-Müllerian hormone and ovarian reserve: update on assessing ovarian function&lt;/title&gt;&lt;secondary-title&gt;The Journal of Clinical Endocrinology &amp;amp; Metabolism&lt;/secondary-title&gt;&lt;/titles&gt;&lt;periodical&gt;&lt;full-title&gt;The Journal of Clinical Endocrinology &amp;amp; Metabolism&lt;/full-title&gt;&lt;abbr-1&gt;J Clin Endocrinol Metab&lt;/abbr-1&gt;&lt;/periodical&gt;&lt;pages&gt;3361-3373&lt;/pages&gt;&lt;volume&gt;105&lt;/volume&gt;&lt;number&gt;11&lt;/number&gt;&lt;dates&gt;&lt;year&gt;2020&lt;/year&gt;&lt;/dates&gt;&lt;isbn&gt;0021-972X&lt;/isbn&gt;&lt;urls&gt;&lt;/urls&gt;&lt;/record&gt;&lt;/Cite&gt;&lt;/EndNote&gt;</w:instrText>
      </w:r>
      <w:r w:rsidR="00752EB1">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(Moolhuijsen &amp; Visser, 2020)</w:t>
      </w:r>
      <w:r w:rsidR="00752EB1">
        <w:rPr>
          <w:rFonts w:asciiTheme="majorBidi" w:hAnsiTheme="majorBidi" w:cstheme="majorBidi"/>
          <w:sz w:val="24"/>
          <w:szCs w:val="24"/>
          <w:shd w:val="clear" w:color="auto" w:fill="FFFFFF"/>
        </w:rPr>
        <w:fldChar w:fldCharType="end"/>
      </w:r>
      <w:r w:rsidR="008C1854">
        <w:rPr>
          <w:rFonts w:asciiTheme="majorBidi" w:hAnsiTheme="majorBidi" w:cstheme="majorBidi"/>
          <w:sz w:val="24"/>
          <w:szCs w:val="24"/>
          <w:shd w:val="clear" w:color="auto" w:fill="FFFFFF"/>
        </w:rPr>
        <w:t>.</w:t>
      </w:r>
    </w:p>
    <w:p w14:paraId="5AE3C14F" w14:textId="67F9D367" w:rsidR="00D62782" w:rsidRDefault="00D62782" w:rsidP="00333ACF">
      <w:pPr>
        <w:spacing w:after="100" w:afterAutospacing="1" w:line="360" w:lineRule="auto"/>
        <w:jc w:val="both"/>
        <w:rPr>
          <w:rFonts w:ascii="var(--gpts-font-family)" w:eastAsia="Times New Roman" w:hAnsi="var(--gpts-font-family)" w:cs="Times New Roman"/>
          <w:kern w:val="0"/>
          <w:sz w:val="24"/>
          <w:szCs w:val="24"/>
          <w14:ligatures w14:val="none"/>
        </w:rPr>
      </w:pPr>
      <w:r w:rsidRPr="00F95985">
        <w:rPr>
          <w:rFonts w:ascii="var(--gpts-font-family)" w:eastAsia="Times New Roman" w:hAnsi="var(--gpts-font-family)" w:cs="Times New Roman"/>
          <w:kern w:val="0"/>
          <w:sz w:val="24"/>
          <w:szCs w:val="24"/>
          <w14:ligatures w14:val="none"/>
        </w:rPr>
        <w:t>Altered AMH disrupts folliculogenesis, causing excess small antral follicles, impaired dominant follicle selection, and hindering ovulation</w:t>
      </w:r>
      <w:r w:rsidR="00752EB1">
        <w:rPr>
          <w:rFonts w:ascii="var(--gpts-font-family)" w:eastAsia="Times New Roman" w:hAnsi="var(--gpts-font-family)" w:cs="Times New Roman"/>
          <w:kern w:val="0"/>
          <w:sz w:val="24"/>
          <w:szCs w:val="24"/>
          <w14:ligatures w14:val="none"/>
        </w:rPr>
        <w:t xml:space="preserve"> </w:t>
      </w:r>
      <w:r w:rsidR="00752EB1">
        <w:rPr>
          <w:rFonts w:ascii="var(--gpts-font-family)" w:eastAsia="Times New Roman" w:hAnsi="var(--gpts-font-family)" w:cs="Times New Roman"/>
          <w:kern w:val="0"/>
          <w:sz w:val="24"/>
          <w:szCs w:val="24"/>
          <w14:ligatures w14:val="none"/>
        </w:rPr>
        <w:fldChar w:fldCharType="begin"/>
      </w:r>
      <w:r w:rsidR="005C5F64">
        <w:rPr>
          <w:rFonts w:ascii="var(--gpts-font-family)" w:eastAsia="Times New Roman" w:hAnsi="var(--gpts-font-family)" w:cs="Times New Roman"/>
          <w:kern w:val="0"/>
          <w:sz w:val="24"/>
          <w:szCs w:val="24"/>
          <w14:ligatures w14:val="none"/>
        </w:rPr>
        <w:instrText xml:space="preserve"> ADDIN EN.CITE &lt;EndNote&gt;&lt;Cite&gt;&lt;Author&gt;Abbott&lt;/Author&gt;&lt;Year&gt;2024&lt;/Year&gt;&lt;RecNum&gt;39&lt;/RecNum&gt;&lt;DisplayText&gt;(Abbott et al., 2024)&lt;/DisplayText&gt;&lt;record&gt;&lt;rec-number&gt;39&lt;/rec-number&gt;&lt;foreign-keys&gt;&lt;key app="EN" db-id="deervr5pcfz9fjev2smxr9z1ersrztwzfrff" timestamp="1764846907"&gt;39&lt;/key&gt;&lt;/foreign-keys&gt;&lt;ref-type name="Conference Proceedings"&gt;10&lt;/ref-type&gt;&lt;contributors&gt;&lt;authors&gt;&lt;author&gt;Abbott, David H&lt;/author&gt;&lt;author&gt;Hutcherson, Beverly A&lt;/author&gt;&lt;author&gt;Dumesic, Daniel A&lt;/author&gt;&lt;/authors&gt;&lt;/contributors&gt;&lt;titles&gt;&lt;title&gt;Anti-M</w:instrText>
      </w:r>
      <w:r w:rsidR="005C5F64">
        <w:rPr>
          <w:rFonts w:ascii="var(--gpts-font-family)" w:eastAsia="Times New Roman" w:hAnsi="var(--gpts-font-family)" w:cs="Times New Roman" w:hint="eastAsia"/>
          <w:kern w:val="0"/>
          <w:sz w:val="24"/>
          <w:szCs w:val="24"/>
          <w14:ligatures w14:val="none"/>
        </w:rPr>
        <w:instrText>ü</w:instrText>
      </w:r>
      <w:r w:rsidR="005C5F64">
        <w:rPr>
          <w:rFonts w:ascii="var(--gpts-font-family)" w:eastAsia="Times New Roman" w:hAnsi="var(--gpts-font-family)" w:cs="Times New Roman"/>
          <w:kern w:val="0"/>
          <w:sz w:val="24"/>
          <w:szCs w:val="24"/>
          <w14:ligatures w14:val="none"/>
        </w:rPr>
        <w:instrText>llerian hormone: a molecular key to unlocking polycystic ovary syndrome?&lt;/title&gt;&lt;secondary-title&gt;Seminars in reproductive medicine&lt;/secondary-title&gt;&lt;/titles&gt;&lt;pages&gt;041-048&lt;/pages&gt;&lt;volume&gt;42&lt;/volume&gt;&lt;number&gt;01&lt;/number&gt;&lt;dates&gt;&lt;year&gt;2024&lt;/year&gt;&lt;/dates&gt;&lt;publisher&gt;Thieme Medical Publishers, Inc.&lt;/publisher&gt;&lt;isbn&gt;1526-8004&lt;/isbn&gt;&lt;urls&gt;&lt;/urls&gt;&lt;/record&gt;&lt;/Cite&gt;&lt;/EndNote&gt;</w:instrText>
      </w:r>
      <w:r w:rsidR="00752EB1">
        <w:rPr>
          <w:rFonts w:ascii="var(--gpts-font-family)" w:eastAsia="Times New Roman" w:hAnsi="var(--gpts-font-family)" w:cs="Times New Roman"/>
          <w:kern w:val="0"/>
          <w:sz w:val="24"/>
          <w:szCs w:val="24"/>
          <w14:ligatures w14:val="none"/>
        </w:rPr>
        <w:fldChar w:fldCharType="separate"/>
      </w:r>
      <w:r w:rsidR="005C5F64">
        <w:rPr>
          <w:rFonts w:ascii="var(--gpts-font-family)" w:eastAsia="Times New Roman" w:hAnsi="var(--gpts-font-family)" w:cs="Times New Roman"/>
          <w:noProof/>
          <w:kern w:val="0"/>
          <w:sz w:val="24"/>
          <w:szCs w:val="24"/>
          <w14:ligatures w14:val="none"/>
        </w:rPr>
        <w:t>(Abbott et al., 2024)</w:t>
      </w:r>
      <w:r w:rsidR="00752EB1">
        <w:rPr>
          <w:rFonts w:ascii="var(--gpts-font-family)" w:eastAsia="Times New Roman" w:hAnsi="var(--gpts-font-family)" w:cs="Times New Roman"/>
          <w:kern w:val="0"/>
          <w:sz w:val="24"/>
          <w:szCs w:val="24"/>
          <w14:ligatures w14:val="none"/>
        </w:rPr>
        <w:fldChar w:fldCharType="end"/>
      </w:r>
      <w:r>
        <w:rPr>
          <w:rFonts w:ascii="var(--gpts-font-family)" w:eastAsia="Times New Roman" w:hAnsi="var(--gpts-font-family)" w:cs="Times New Roman"/>
          <w:kern w:val="0"/>
          <w:sz w:val="24"/>
          <w:szCs w:val="24"/>
          <w14:ligatures w14:val="none"/>
        </w:rPr>
        <w:t xml:space="preserve"> </w:t>
      </w:r>
      <w:r w:rsidRPr="00F95985">
        <w:rPr>
          <w:rFonts w:ascii="var(--gpts-font-family)" w:eastAsia="Times New Roman" w:hAnsi="var(--gpts-font-family)" w:cs="Times New Roman"/>
          <w:kern w:val="0"/>
          <w:sz w:val="24"/>
          <w:szCs w:val="24"/>
          <w14:ligatures w14:val="none"/>
        </w:rPr>
        <w:t xml:space="preserve">This is consistent with disturbed folliculogenesis </w:t>
      </w:r>
      <w:r w:rsidRPr="002C6430">
        <w:rPr>
          <w:rFonts w:ascii="var(--gpts-font-family)" w:eastAsia="Times New Roman" w:hAnsi="var(--gpts-font-family)" w:cs="Times New Roman"/>
          <w:kern w:val="0"/>
          <w:sz w:val="24"/>
          <w:szCs w:val="24"/>
          <w14:ligatures w14:val="none"/>
        </w:rPr>
        <w:t>was seen in PCOS rats</w:t>
      </w:r>
      <w:r w:rsidRPr="00F95985">
        <w:rPr>
          <w:rFonts w:ascii="var(--gpts-font-family)" w:eastAsia="Times New Roman" w:hAnsi="var(--gpts-font-family)" w:cs="Times New Roman"/>
          <w:kern w:val="0"/>
          <w:sz w:val="24"/>
          <w:szCs w:val="24"/>
          <w14:ligatures w14:val="none"/>
        </w:rPr>
        <w:t xml:space="preserve">. Elevated AMH may inhibit primordial follicle recruitment and reduce follicle sensitivity </w:t>
      </w:r>
      <w:r w:rsidRPr="002C6430">
        <w:rPr>
          <w:rFonts w:ascii="var(--gpts-font-family)" w:eastAsia="Times New Roman" w:hAnsi="var(--gpts-font-family)" w:cs="Times New Roman"/>
          <w:kern w:val="0"/>
          <w:sz w:val="24"/>
          <w:szCs w:val="24"/>
          <w14:ligatures w14:val="none"/>
        </w:rPr>
        <w:t>to FSH by inhibiting aromatase</w:t>
      </w:r>
      <w:r w:rsidR="00752EB1">
        <w:rPr>
          <w:rFonts w:ascii="var(--gpts-font-family)" w:eastAsia="Times New Roman" w:hAnsi="var(--gpts-font-family)" w:cs="Times New Roman"/>
          <w:kern w:val="0"/>
          <w:sz w:val="24"/>
          <w:szCs w:val="24"/>
          <w14:ligatures w14:val="none"/>
        </w:rPr>
        <w:t xml:space="preserve"> </w:t>
      </w:r>
      <w:r w:rsidR="00752EB1">
        <w:rPr>
          <w:rFonts w:ascii="var(--gpts-font-family)" w:eastAsia="Times New Roman" w:hAnsi="var(--gpts-font-family)" w:cs="Times New Roman"/>
          <w:kern w:val="0"/>
          <w:sz w:val="24"/>
          <w:szCs w:val="24"/>
          <w14:ligatures w14:val="none"/>
        </w:rPr>
        <w:fldChar w:fldCharType="begin"/>
      </w:r>
      <w:r w:rsidR="005C5F64">
        <w:rPr>
          <w:rFonts w:ascii="var(--gpts-font-family)" w:eastAsia="Times New Roman" w:hAnsi="var(--gpts-font-family)" w:cs="Times New Roman"/>
          <w:kern w:val="0"/>
          <w:sz w:val="24"/>
          <w:szCs w:val="24"/>
          <w14:ligatures w14:val="none"/>
        </w:rPr>
        <w:instrText xml:space="preserve"> ADDIN EN.CITE &lt;EndNote&gt;&lt;Cite&gt;&lt;Author&gt;D</w:instrText>
      </w:r>
      <w:r w:rsidR="005C5F64">
        <w:rPr>
          <w:rFonts w:ascii="var(--gpts-font-family)" w:eastAsia="Times New Roman" w:hAnsi="var(--gpts-font-family)" w:cs="Times New Roman" w:hint="eastAsia"/>
          <w:kern w:val="0"/>
          <w:sz w:val="24"/>
          <w:szCs w:val="24"/>
          <w14:ligatures w14:val="none"/>
        </w:rPr>
        <w:instrText>ą</w:instrText>
      </w:r>
      <w:r w:rsidR="005C5F64">
        <w:rPr>
          <w:rFonts w:ascii="var(--gpts-font-family)" w:eastAsia="Times New Roman" w:hAnsi="var(--gpts-font-family)" w:cs="Times New Roman"/>
          <w:kern w:val="0"/>
          <w:sz w:val="24"/>
          <w:szCs w:val="24"/>
          <w14:ligatures w14:val="none"/>
        </w:rPr>
        <w:instrText>bkowska-Huc&lt;/Author&gt;&lt;Year&gt;2008&lt;/Year&gt;&lt;RecNum&gt;40&lt;/RecNum&gt;&lt;DisplayText&gt;(D</w:instrText>
      </w:r>
      <w:r w:rsidR="005C5F64">
        <w:rPr>
          <w:rFonts w:ascii="var(--gpts-font-family)" w:eastAsia="Times New Roman" w:hAnsi="var(--gpts-font-family)" w:cs="Times New Roman" w:hint="eastAsia"/>
          <w:kern w:val="0"/>
          <w:sz w:val="24"/>
          <w:szCs w:val="24"/>
          <w14:ligatures w14:val="none"/>
        </w:rPr>
        <w:instrText>ą</w:instrText>
      </w:r>
      <w:r w:rsidR="005C5F64">
        <w:rPr>
          <w:rFonts w:ascii="var(--gpts-font-family)" w:eastAsia="Times New Roman" w:hAnsi="var(--gpts-font-family)" w:cs="Times New Roman"/>
          <w:kern w:val="0"/>
          <w:sz w:val="24"/>
          <w:szCs w:val="24"/>
          <w14:ligatures w14:val="none"/>
        </w:rPr>
        <w:instrText>bkowska-Huc et al., 2008; Pellatt et al., 2010)&lt;/DisplayText&gt;&lt;record&gt;&lt;rec-number&gt;40&lt;/rec-number&gt;&lt;foreign-keys&gt;&lt;key app="EN" db-id="deervr5pcfz9fjev2smxr9z1ersrztwzfrff" timestamp="1764846950"&gt;40&lt;/key&gt;&lt;/foreign-keys&gt;&lt;ref-type name="Journal Article"&gt;17&lt;/ref-type&gt;&lt;contributors&gt;&lt;authors&gt;&lt;author&gt;D</w:instrText>
      </w:r>
      <w:r w:rsidR="005C5F64">
        <w:rPr>
          <w:rFonts w:ascii="var(--gpts-font-family)" w:eastAsia="Times New Roman" w:hAnsi="var(--gpts-font-family)" w:cs="Times New Roman" w:hint="eastAsia"/>
          <w:kern w:val="0"/>
          <w:sz w:val="24"/>
          <w:szCs w:val="24"/>
          <w14:ligatures w14:val="none"/>
        </w:rPr>
        <w:instrText>ą</w:instrText>
      </w:r>
      <w:r w:rsidR="005C5F64">
        <w:rPr>
          <w:rFonts w:ascii="var(--gpts-font-family)" w:eastAsia="Times New Roman" w:hAnsi="var(--gpts-font-family)" w:cs="Times New Roman"/>
          <w:kern w:val="0"/>
          <w:sz w:val="24"/>
          <w:szCs w:val="24"/>
          <w14:ligatures w14:val="none"/>
        </w:rPr>
        <w:instrText>bkowska-Huc, Anna&lt;/author&gt;&lt;author&gt;Cygal, Anna&lt;/author&gt;&lt;author&gt;Ska</w:instrText>
      </w:r>
      <w:r w:rsidR="005C5F64">
        <w:rPr>
          <w:rFonts w:ascii="var(--gpts-font-family)" w:eastAsia="Times New Roman" w:hAnsi="var(--gpts-font-family)" w:cs="Times New Roman" w:hint="eastAsia"/>
          <w:kern w:val="0"/>
          <w:sz w:val="24"/>
          <w:szCs w:val="24"/>
          <w14:ligatures w14:val="none"/>
        </w:rPr>
        <w:instrText>ł</w:instrText>
      </w:r>
      <w:r w:rsidR="005C5F64">
        <w:rPr>
          <w:rFonts w:ascii="var(--gpts-font-family)" w:eastAsia="Times New Roman" w:hAnsi="var(--gpts-font-family)" w:cs="Times New Roman"/>
          <w:kern w:val="0"/>
          <w:sz w:val="24"/>
          <w:szCs w:val="24"/>
          <w14:ligatures w14:val="none"/>
        </w:rPr>
        <w:instrText>ba, Piotr&lt;/author&gt;&lt;/authors&gt;&lt;/contributors&gt;&lt;titles&gt;&lt;title&gt;The influence of anti-Mullerian hormone on folliculogenesis&lt;/title&gt;&lt;secondary-title&gt;Ginekologia polska&lt;/secondary-title&gt;&lt;/titles&gt;&lt;periodical&gt;&lt;full-title&gt;Ginekologia polska&lt;/full-title&gt;&lt;abbr-1&gt;Ginekol. Pol&lt;/abbr-1&gt;&lt;/periodical&gt;&lt;volume&gt;79&lt;/volume&gt;&lt;number&gt;2&lt;/number&gt;&lt;dates&gt;&lt;year&gt;2008&lt;/year&gt;&lt;/dates&gt;&lt;isbn&gt;2543-6767&lt;/isbn&gt;&lt;urls&gt;&lt;/urls&gt;&lt;/record&gt;&lt;/Cite&gt;&lt;Cite&gt;&lt;Author&gt;Pellatt&lt;/Author&gt;&lt;Year&gt;2010&lt;/Year&gt;&lt;RecNum&gt;41&lt;/RecNum&gt;&lt;record&gt;&lt;rec-number&gt;41&lt;/rec-number&gt;&lt;foreign-keys&gt;&lt;key app="EN" db-id="deervr5pcfz9fjev2smxr9z1ersrztwzfrff" timestamp="1764846984"&gt;41&lt;/key&gt;&lt;/foreign-keys&gt;&lt;ref-type name="Journal Article"&gt;17&lt;/ref-type&gt;&lt;contributors&gt;&lt;authors&gt;&lt;author&gt;Pellatt, Laura&lt;/author&gt;&lt;author&gt;Rice, Suman&lt;/author&gt;&lt;author&gt;Mason, Helen D&lt;/author&gt;&lt;/authors&gt;&lt;/contributors&gt;&lt;titles&gt;&lt;title&gt;Anti-M</w:instrText>
      </w:r>
      <w:r w:rsidR="005C5F64">
        <w:rPr>
          <w:rFonts w:ascii="var(--gpts-font-family)" w:eastAsia="Times New Roman" w:hAnsi="var(--gpts-font-family)" w:cs="Times New Roman" w:hint="eastAsia"/>
          <w:kern w:val="0"/>
          <w:sz w:val="24"/>
          <w:szCs w:val="24"/>
          <w14:ligatures w14:val="none"/>
        </w:rPr>
        <w:instrText>ü</w:instrText>
      </w:r>
      <w:r w:rsidR="005C5F64">
        <w:rPr>
          <w:rFonts w:ascii="var(--gpts-font-family)" w:eastAsia="Times New Roman" w:hAnsi="var(--gpts-font-family)" w:cs="Times New Roman"/>
          <w:kern w:val="0"/>
          <w:sz w:val="24"/>
          <w:szCs w:val="24"/>
          <w14:ligatures w14:val="none"/>
        </w:rPr>
        <w:instrText>llerian hormone and polycystic ovary syndrome: a mountain too high?&lt;/title&gt;&lt;secondary-title&gt;Reproduction&lt;/secondary-title&gt;&lt;/titles&gt;&lt;periodical&gt;&lt;full-title&gt;Reproduction&lt;/full-title&gt;&lt;abbr-1&gt;Reprod.&lt;/abbr-1&gt;&lt;/periodical&gt;&lt;pages&gt;825-833&lt;/pages&gt;&lt;volume&gt;139&lt;/volume&gt;&lt;number&gt;5&lt;/number&gt;&lt;dates&gt;&lt;year&gt;2010&lt;/year&gt;&lt;/dates&gt;&lt;isbn&gt;1741-7899&lt;/isbn&gt;&lt;urls&gt;&lt;/urls&gt;&lt;/record&gt;&lt;/Cite&gt;&lt;/EndNote&gt;</w:instrText>
      </w:r>
      <w:r w:rsidR="00752EB1">
        <w:rPr>
          <w:rFonts w:ascii="var(--gpts-font-family)" w:eastAsia="Times New Roman" w:hAnsi="var(--gpts-font-family)" w:cs="Times New Roman"/>
          <w:kern w:val="0"/>
          <w:sz w:val="24"/>
          <w:szCs w:val="24"/>
          <w14:ligatures w14:val="none"/>
        </w:rPr>
        <w:fldChar w:fldCharType="separate"/>
      </w:r>
      <w:r w:rsidR="005C5F64">
        <w:rPr>
          <w:rFonts w:ascii="var(--gpts-font-family)" w:eastAsia="Times New Roman" w:hAnsi="var(--gpts-font-family)" w:cs="Times New Roman"/>
          <w:noProof/>
          <w:kern w:val="0"/>
          <w:sz w:val="24"/>
          <w:szCs w:val="24"/>
          <w14:ligatures w14:val="none"/>
        </w:rPr>
        <w:t>(D</w:t>
      </w:r>
      <w:r w:rsidR="005C5F64">
        <w:rPr>
          <w:rFonts w:ascii="var(--gpts-font-family)" w:eastAsia="Times New Roman" w:hAnsi="var(--gpts-font-family)" w:cs="Times New Roman" w:hint="eastAsia"/>
          <w:noProof/>
          <w:kern w:val="0"/>
          <w:sz w:val="24"/>
          <w:szCs w:val="24"/>
          <w14:ligatures w14:val="none"/>
        </w:rPr>
        <w:t>ą</w:t>
      </w:r>
      <w:r w:rsidR="005C5F64">
        <w:rPr>
          <w:rFonts w:ascii="var(--gpts-font-family)" w:eastAsia="Times New Roman" w:hAnsi="var(--gpts-font-family)" w:cs="Times New Roman"/>
          <w:noProof/>
          <w:kern w:val="0"/>
          <w:sz w:val="24"/>
          <w:szCs w:val="24"/>
          <w14:ligatures w14:val="none"/>
        </w:rPr>
        <w:t>bkowska-Huc et al., 2008; Pellatt et al., 2010)</w:t>
      </w:r>
      <w:r w:rsidR="00752EB1">
        <w:rPr>
          <w:rFonts w:ascii="var(--gpts-font-family)" w:eastAsia="Times New Roman" w:hAnsi="var(--gpts-font-family)" w:cs="Times New Roman"/>
          <w:kern w:val="0"/>
          <w:sz w:val="24"/>
          <w:szCs w:val="24"/>
          <w14:ligatures w14:val="none"/>
        </w:rPr>
        <w:fldChar w:fldCharType="end"/>
      </w:r>
      <w:r w:rsidR="008E7361">
        <w:rPr>
          <w:rFonts w:ascii="var(--gpts-font-family)" w:eastAsia="Times New Roman" w:hAnsi="var(--gpts-font-family)" w:cs="Times New Roman"/>
          <w:kern w:val="0"/>
          <w:sz w:val="24"/>
          <w:szCs w:val="24"/>
          <w14:ligatures w14:val="none"/>
        </w:rPr>
        <w:t xml:space="preserve"> </w:t>
      </w:r>
      <w:r w:rsidRPr="00F95985">
        <w:rPr>
          <w:rFonts w:ascii="var(--gpts-font-family)" w:eastAsia="Times New Roman" w:hAnsi="var(--gpts-font-family)" w:cs="Times New Roman"/>
          <w:kern w:val="0"/>
          <w:sz w:val="24"/>
          <w:szCs w:val="24"/>
          <w14:ligatures w14:val="none"/>
        </w:rPr>
        <w:t>potentially disturbing final follicular growth, enhancing small follicle/cyst development, and reducing pre-ovulatory follicles</w:t>
      </w:r>
      <w:r>
        <w:rPr>
          <w:rFonts w:ascii="var(--gpts-font-family)" w:eastAsia="Times New Roman" w:hAnsi="var(--gpts-font-family)" w:cs="Times New Roman"/>
          <w:kern w:val="0"/>
          <w:sz w:val="24"/>
          <w:szCs w:val="24"/>
          <w14:ligatures w14:val="none"/>
        </w:rPr>
        <w:t>. Also this inhibitory effect may lead to</w:t>
      </w:r>
      <w:r w:rsidRPr="00F95985">
        <w:rPr>
          <w:rFonts w:ascii="var(--gpts-font-family)" w:eastAsia="Times New Roman" w:hAnsi="var(--gpts-font-family)" w:cs="Times New Roman"/>
          <w:kern w:val="0"/>
          <w:sz w:val="24"/>
          <w:szCs w:val="24"/>
          <w14:ligatures w14:val="none"/>
        </w:rPr>
        <w:t xml:space="preserve"> anovulation and reducing corpora luteum.</w:t>
      </w:r>
      <w:r w:rsidRPr="00F95985">
        <w:rPr>
          <w:rFonts w:ascii="var(--gpts-font-family)" w:eastAsia="Times New Roman" w:hAnsi="var(--gpts-font-family)" w:cs="Times New Roman"/>
          <w:kern w:val="0"/>
          <w:sz w:val="21"/>
          <w:szCs w:val="21"/>
          <w14:ligatures w14:val="none"/>
        </w:rPr>
        <w:t xml:space="preserve"> </w:t>
      </w:r>
      <w:r w:rsidRPr="00F95985">
        <w:rPr>
          <w:rFonts w:ascii="var(--gpts-font-family)" w:eastAsia="Times New Roman" w:hAnsi="var(--gpts-font-family)" w:cs="Times New Roman"/>
          <w:kern w:val="0"/>
          <w:sz w:val="24"/>
          <w:szCs w:val="24"/>
          <w14:ligatures w14:val="none"/>
        </w:rPr>
        <w:t xml:space="preserve">Besides increased antral follicles, elevated AMH may also be due to higher AMH production </w:t>
      </w:r>
      <w:r w:rsidRPr="00381EA8">
        <w:rPr>
          <w:rFonts w:asciiTheme="majorBidi" w:hAnsiTheme="majorBidi" w:cstheme="majorBidi"/>
          <w:sz w:val="24"/>
          <w:szCs w:val="24"/>
          <w:shd w:val="clear" w:color="auto" w:fill="FFFFFF"/>
        </w:rPr>
        <w:t xml:space="preserve">per follicle </w:t>
      </w:r>
      <w:r w:rsidRPr="00F95985">
        <w:rPr>
          <w:rFonts w:ascii="var(--gpts-font-family)" w:eastAsia="Times New Roman" w:hAnsi="var(--gpts-font-family)" w:cs="Times New Roman"/>
          <w:kern w:val="0"/>
          <w:sz w:val="24"/>
          <w:szCs w:val="24"/>
          <w14:ligatures w14:val="none"/>
        </w:rPr>
        <w:t xml:space="preserve">from intrinsic ovarian follicle </w:t>
      </w:r>
      <w:r w:rsidRPr="00381EA8">
        <w:rPr>
          <w:rFonts w:asciiTheme="majorBidi" w:hAnsiTheme="majorBidi" w:cstheme="majorBidi"/>
          <w:sz w:val="24"/>
          <w:szCs w:val="24"/>
          <w:shd w:val="clear" w:color="auto" w:fill="FFFFFF"/>
        </w:rPr>
        <w:t>abnormalities</w:t>
      </w:r>
      <w:r w:rsidR="00EE18F8">
        <w:rPr>
          <w:rFonts w:asciiTheme="majorBidi" w:hAnsiTheme="majorBidi" w:cstheme="majorBidi"/>
          <w:sz w:val="24"/>
          <w:szCs w:val="24"/>
          <w:shd w:val="clear" w:color="auto" w:fill="FFFFFF"/>
        </w:rPr>
        <w:t xml:space="preserve"> </w:t>
      </w:r>
      <w:r w:rsidR="00EE18F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&lt;EndNote&gt;&lt;Cite&gt;&lt;Author&gt;Das&lt;/Author&gt;&lt;Year&gt;2008&lt;/Year&gt;&lt;RecNum&gt;42&lt;/RecNum&gt;&lt;DisplayText&gt;(Das et al., 2008)&lt;/DisplayText&gt;&lt;record&gt;&lt;rec-number&gt;42&lt;/rec-number&gt;&lt;foreign-keys&gt;&lt;key app="EN" db-id="deervr5pcfz9fjev2smxr9z1ersrztwzfrff" timestamp="1764847036"&gt;42&lt;/key&gt;&lt;/foreign-keys&gt;&lt;ref-type name="Journal Article"&gt;17&lt;/ref-type&gt;&lt;contributors&gt;&lt;authors&gt;&lt;author&gt;Das, M&lt;/author&gt;&lt;author&gt;Gillott, DJ&lt;/author&gt;&lt;author&gt;Saridogan, E&lt;/author&gt;&lt;author&gt;Djahanbakhch, O&lt;/author&gt;&lt;/authors&gt;&lt;/contributors&gt;&lt;titles&gt;&lt;title&gt;Anti-Mullerian hormone is increased in follicular fluid from unstimulated ovaries in women with polycystic ovary syndrome&lt;/title&gt;&lt;secondary-title&gt;Human Reproduction&lt;/secondary-title&gt;&lt;/titles&gt;&lt;periodical&gt;&lt;full-title&gt;Human Reproduction&lt;/full-title&gt;&lt;abbr-1&gt;Hum. Reprod&lt;/abbr-1&gt;&lt;/periodical&gt;&lt;pages&gt;2122-2126&lt;/pages&gt;&lt;volume&gt;23&lt;/volume&gt;&lt;number&gt;9&lt;/number&gt;&lt;dates&gt;&lt;year&gt;2008&lt;/year&gt;&lt;/dates&gt;&lt;isbn&gt;1460-2350&lt;/isbn&gt;&lt;urls&gt;&lt;/urls&gt;&lt;/record&gt;&lt;/Cite&gt;&lt;/EndNote&gt;</w:instrText>
      </w:r>
      <w:r w:rsidR="00EE18F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(Das et al., 2008)</w:t>
      </w:r>
      <w:r w:rsidR="00EE18F8">
        <w:rPr>
          <w:rFonts w:asciiTheme="majorBidi" w:hAnsiTheme="majorBidi" w:cstheme="majorBidi"/>
          <w:sz w:val="24"/>
          <w:szCs w:val="24"/>
          <w:shd w:val="clear" w:color="auto" w:fill="FFFFFF"/>
        </w:rPr>
        <w:fldChar w:fldCharType="end"/>
      </w:r>
      <w:r w:rsidR="00EE18F8">
        <w:rPr>
          <w:rFonts w:asciiTheme="majorBidi" w:hAnsiTheme="majorBidi" w:cstheme="majorBidi"/>
          <w:noProof/>
          <w:sz w:val="24"/>
          <w:szCs w:val="24"/>
          <w:shd w:val="clear" w:color="auto" w:fill="FFFFFF"/>
        </w:rPr>
        <w:t xml:space="preserve"> </w:t>
      </w:r>
      <w:r w:rsidRPr="00F95985">
        <w:rPr>
          <w:rFonts w:ascii="var(--gpts-font-family)" w:eastAsia="Times New Roman" w:hAnsi="var(--gpts-font-family)" w:cs="Times New Roman"/>
          <w:kern w:val="0"/>
          <w:sz w:val="24"/>
          <w:szCs w:val="24"/>
          <w14:ligatures w14:val="none"/>
        </w:rPr>
        <w:t>further disrupting folliculogenesis</w:t>
      </w:r>
      <w:r w:rsidR="00EE18F8">
        <w:rPr>
          <w:rFonts w:ascii="var(--gpts-font-family)" w:eastAsia="Times New Roman" w:hAnsi="var(--gpts-font-family)" w:cs="Times New Roman"/>
          <w:kern w:val="0"/>
          <w:sz w:val="24"/>
          <w:szCs w:val="24"/>
          <w14:ligatures w14:val="none"/>
        </w:rPr>
        <w:t xml:space="preserve"> </w:t>
      </w:r>
      <w:r w:rsidR="00EE18F8">
        <w:rPr>
          <w:rFonts w:ascii="var(--gpts-font-family)" w:eastAsia="Times New Roman" w:hAnsi="var(--gpts-font-family)" w:cs="Times New Roman"/>
          <w:kern w:val="0"/>
          <w:sz w:val="24"/>
          <w:szCs w:val="24"/>
          <w14:ligatures w14:val="none"/>
        </w:rPr>
        <w:fldChar w:fldCharType="begin"/>
      </w:r>
      <w:r w:rsidR="005C5F64">
        <w:rPr>
          <w:rFonts w:ascii="var(--gpts-font-family)" w:eastAsia="Times New Roman" w:hAnsi="var(--gpts-font-family)" w:cs="Times New Roman"/>
          <w:kern w:val="0"/>
          <w:sz w:val="24"/>
          <w:szCs w:val="24"/>
          <w14:ligatures w14:val="none"/>
        </w:rPr>
        <w:instrText xml:space="preserve"> ADDIN EN.CITE &lt;EndNote&gt;&lt;Cite&gt;&lt;Author&gt;Pellatt&lt;/Author&gt;&lt;Year&gt;2010&lt;/Year&gt;&lt;RecNum&gt;41&lt;/RecNum&gt;&lt;DisplayText&gt;(Pellatt et al., 2010)&lt;/DisplayText&gt;&lt;record&gt;&lt;rec-number&gt;41&lt;/rec-number&gt;&lt;foreign-keys&gt;&lt;key app="EN" db-id="deervr5pcfz9fjev2smxr9z1ersrztwzfrff" timestamp="1764846984"&gt;41&lt;/key&gt;&lt;/foreign-keys&gt;&lt;ref-type name="Journal Article"&gt;17&lt;/ref-type&gt;&lt;contributors&gt;&lt;authors&gt;&lt;author&gt;Pellatt, Laura&lt;/author&gt;&lt;author&gt;Rice, Suman&lt;/author&gt;&lt;author&gt;Mason, Helen D&lt;/author&gt;&lt;/authors&gt;&lt;/contributors&gt;&lt;titles&gt;&lt;title&gt;Anti-M</w:instrText>
      </w:r>
      <w:r w:rsidR="005C5F64">
        <w:rPr>
          <w:rFonts w:ascii="var(--gpts-font-family)" w:eastAsia="Times New Roman" w:hAnsi="var(--gpts-font-family)" w:cs="Times New Roman" w:hint="eastAsia"/>
          <w:kern w:val="0"/>
          <w:sz w:val="24"/>
          <w:szCs w:val="24"/>
          <w14:ligatures w14:val="none"/>
        </w:rPr>
        <w:instrText>ü</w:instrText>
      </w:r>
      <w:r w:rsidR="005C5F64">
        <w:rPr>
          <w:rFonts w:ascii="var(--gpts-font-family)" w:eastAsia="Times New Roman" w:hAnsi="var(--gpts-font-family)" w:cs="Times New Roman"/>
          <w:kern w:val="0"/>
          <w:sz w:val="24"/>
          <w:szCs w:val="24"/>
          <w14:ligatures w14:val="none"/>
        </w:rPr>
        <w:instrText>llerian hormone and polycystic ovary syndrome: a mountain too high?&lt;/title&gt;&lt;secondary-title&gt;Reproduction&lt;/secondary-title&gt;&lt;/titles&gt;&lt;periodical&gt;&lt;full-title&gt;Reproduction&lt;/full-title&gt;&lt;abbr-1&gt;Reprod.&lt;/abbr-1&gt;&lt;/periodical&gt;&lt;pages&gt;825-833&lt;/pages&gt;&lt;volume&gt;139&lt;/volume&gt;&lt;number&gt;5&lt;/number&gt;&lt;dates&gt;&lt;year&gt;2010&lt;/year&gt;&lt;/dates&gt;&lt;isbn&gt;1741-7899&lt;/isbn&gt;&lt;urls&gt;&lt;/urls&gt;&lt;/record&gt;&lt;/Cite&gt;&lt;/EndNote&gt;</w:instrText>
      </w:r>
      <w:r w:rsidR="00EE18F8">
        <w:rPr>
          <w:rFonts w:ascii="var(--gpts-font-family)" w:eastAsia="Times New Roman" w:hAnsi="var(--gpts-font-family)" w:cs="Times New Roman"/>
          <w:kern w:val="0"/>
          <w:sz w:val="24"/>
          <w:szCs w:val="24"/>
          <w14:ligatures w14:val="none"/>
        </w:rPr>
        <w:fldChar w:fldCharType="separate"/>
      </w:r>
      <w:r w:rsidR="005C5F64">
        <w:rPr>
          <w:rFonts w:ascii="var(--gpts-font-family)" w:eastAsia="Times New Roman" w:hAnsi="var(--gpts-font-family)" w:cs="Times New Roman"/>
          <w:noProof/>
          <w:kern w:val="0"/>
          <w:sz w:val="24"/>
          <w:szCs w:val="24"/>
          <w14:ligatures w14:val="none"/>
        </w:rPr>
        <w:t>(Pellatt et al., 2010)</w:t>
      </w:r>
      <w:r w:rsidR="00EE18F8">
        <w:rPr>
          <w:rFonts w:ascii="var(--gpts-font-family)" w:eastAsia="Times New Roman" w:hAnsi="var(--gpts-font-family)" w:cs="Times New Roman"/>
          <w:kern w:val="0"/>
          <w:sz w:val="24"/>
          <w:szCs w:val="24"/>
          <w14:ligatures w14:val="none"/>
        </w:rPr>
        <w:fldChar w:fldCharType="end"/>
      </w:r>
      <w:r>
        <w:rPr>
          <w:rFonts w:ascii="var(--gpts-font-family)" w:eastAsia="Times New Roman" w:hAnsi="var(--gpts-font-family)" w:cs="Times New Roman"/>
          <w:kern w:val="0"/>
          <w:sz w:val="24"/>
          <w:szCs w:val="24"/>
          <w14:ligatures w14:val="none"/>
        </w:rPr>
        <w:t xml:space="preserve"> </w:t>
      </w:r>
      <w:r w:rsidRPr="00A14DF9">
        <w:rPr>
          <w:rFonts w:asciiTheme="majorBidi" w:hAnsiTheme="majorBidi" w:cstheme="majorBidi"/>
          <w:sz w:val="24"/>
          <w:szCs w:val="24"/>
          <w:shd w:val="clear" w:color="auto" w:fill="FFFFFF"/>
        </w:rPr>
        <w:t xml:space="preserve">High AMH in PCOS follicular fluid suggests such abnormalities. </w:t>
      </w:r>
      <w:r w:rsidRPr="00F95985">
        <w:rPr>
          <w:rFonts w:ascii="var(--gpts-font-family)" w:eastAsia="Times New Roman" w:hAnsi="var(--gpts-font-family)" w:cs="Times New Roman"/>
          <w:kern w:val="0"/>
          <w:sz w:val="24"/>
          <w:szCs w:val="24"/>
          <w14:ligatures w14:val="none"/>
        </w:rPr>
        <w:t xml:space="preserve">AMH's role in </w:t>
      </w:r>
      <w:r w:rsidRPr="00381EA8">
        <w:rPr>
          <w:rFonts w:asciiTheme="majorBidi" w:hAnsiTheme="majorBidi" w:cstheme="majorBidi"/>
          <w:sz w:val="24"/>
          <w:szCs w:val="24"/>
          <w:shd w:val="clear" w:color="auto" w:fill="FFFFFF"/>
        </w:rPr>
        <w:t>gonadotropin</w:t>
      </w:r>
      <w:r w:rsidRPr="00A14DF9">
        <w:rPr>
          <w:rFonts w:asciiTheme="majorBidi" w:hAnsiTheme="majorBidi" w:cstheme="majorBidi"/>
          <w:sz w:val="24"/>
          <w:szCs w:val="24"/>
          <w:shd w:val="clear" w:color="auto" w:fill="FFFFFF"/>
        </w:rPr>
        <w:t xml:space="preserve"> dysregulation </w:t>
      </w:r>
      <w:r w:rsidRPr="00F95985">
        <w:rPr>
          <w:rFonts w:ascii="var(--gpts-font-family)" w:eastAsia="Times New Roman" w:hAnsi="var(--gpts-font-family)" w:cs="Times New Roman"/>
          <w:kern w:val="0"/>
          <w:sz w:val="24"/>
          <w:szCs w:val="24"/>
          <w14:ligatures w14:val="none"/>
        </w:rPr>
        <w:t>in PCOS might also disrupt folliculogenesis</w:t>
      </w:r>
      <w:r w:rsidR="00333ACF">
        <w:rPr>
          <w:rFonts w:ascii="var(--gpts-font-family)" w:eastAsia="Times New Roman" w:hAnsi="var(--gpts-font-family)" w:cs="Times New Roman"/>
          <w:kern w:val="0"/>
          <w:sz w:val="24"/>
          <w:szCs w:val="24"/>
          <w14:ligatures w14:val="none"/>
        </w:rPr>
        <w:t xml:space="preserve"> </w:t>
      </w:r>
      <w:r w:rsidR="00333ACF">
        <w:rPr>
          <w:rFonts w:ascii="var(--gpts-font-family)" w:eastAsia="Times New Roman" w:hAnsi="var(--gpts-font-family)" w:cs="Times New Roman"/>
          <w:kern w:val="0"/>
          <w:sz w:val="24"/>
          <w:szCs w:val="24"/>
          <w14:ligatures w14:val="none"/>
        </w:rPr>
        <w:fldChar w:fldCharType="begin"/>
      </w:r>
      <w:r w:rsidR="005C5F64">
        <w:rPr>
          <w:rFonts w:ascii="var(--gpts-font-family)" w:eastAsia="Times New Roman" w:hAnsi="var(--gpts-font-family)" w:cs="Times New Roman"/>
          <w:kern w:val="0"/>
          <w:sz w:val="24"/>
          <w:szCs w:val="24"/>
          <w14:ligatures w14:val="none"/>
        </w:rPr>
        <w:instrText xml:space="preserve"> ADDIN EN.CITE &lt;EndNote&gt;&lt;Cite&gt;&lt;Author&gt;Stracquadanio&lt;/Author&gt;&lt;Year&gt;2018&lt;/Year&gt;&lt;RecNum&gt;85&lt;/RecNum&gt;&lt;DisplayText&gt;(Stracquadanio et al., 2018)&lt;/DisplayText&gt;&lt;record&gt;&lt;rec-number&gt;85&lt;/rec-number&gt;&lt;foreign-keys&gt;&lt;key app="EN" db-id="deervr5pcfz9fjev2smxr9z1ersrztwzfrff" timestamp="1764995196"&gt;85&lt;/key&gt;&lt;/foreign-keys&gt;&lt;ref-type name="Journal Article"&gt;17&lt;/ref-type&gt;&lt;contributors&gt;&lt;authors&gt;&lt;author&gt;Stracquadanio, M&lt;/author&gt;&lt;author&gt;Ciotta, L&lt;/author&gt;&lt;author&gt;Palumbo, MA&lt;/author&gt;&lt;/authors&gt;&lt;/contributors&gt;&lt;titles&gt;&lt;title&gt;Relationship between serum anti-Mullerian hormone and intrafollicular AMH levels in PCOS women&lt;/title&gt;&lt;secondary-title&gt;Gynecological Endocrinology&lt;/secondary-title&gt;&lt;/titles&gt;&lt;periodical&gt;&lt;full-title&gt;Gynecological Endocrinology&lt;/full-title&gt;&lt;abbr-1&gt;Gynaecol. Endocrinol&lt;/abbr-1&gt;&lt;/periodical&gt;&lt;pages&gt;223-228&lt;/pages&gt;&lt;volume&gt;34&lt;/volume&gt;&lt;number&gt;3&lt;/number&gt;&lt;dates&gt;&lt;year&gt;2018&lt;/year&gt;&lt;/dates&gt;&lt;isbn&gt;0951-3590&lt;/isbn&gt;&lt;urls&gt;&lt;/urls&gt;&lt;/record&gt;&lt;/Cite&gt;&lt;/EndNote&gt;</w:instrText>
      </w:r>
      <w:r w:rsidR="00333ACF">
        <w:rPr>
          <w:rFonts w:ascii="var(--gpts-font-family)" w:eastAsia="Times New Roman" w:hAnsi="var(--gpts-font-family)" w:cs="Times New Roman"/>
          <w:kern w:val="0"/>
          <w:sz w:val="24"/>
          <w:szCs w:val="24"/>
          <w14:ligatures w14:val="none"/>
        </w:rPr>
        <w:fldChar w:fldCharType="separate"/>
      </w:r>
      <w:r w:rsidR="005C5F64">
        <w:rPr>
          <w:rFonts w:ascii="var(--gpts-font-family)" w:eastAsia="Times New Roman" w:hAnsi="var(--gpts-font-family)" w:cs="Times New Roman"/>
          <w:noProof/>
          <w:kern w:val="0"/>
          <w:sz w:val="24"/>
          <w:szCs w:val="24"/>
          <w14:ligatures w14:val="none"/>
        </w:rPr>
        <w:t>(Stracquadanio et al., 2018)</w:t>
      </w:r>
      <w:r w:rsidR="00333ACF">
        <w:rPr>
          <w:rFonts w:ascii="var(--gpts-font-family)" w:eastAsia="Times New Roman" w:hAnsi="var(--gpts-font-family)" w:cs="Times New Roman"/>
          <w:kern w:val="0"/>
          <w:sz w:val="24"/>
          <w:szCs w:val="24"/>
          <w14:ligatures w14:val="none"/>
        </w:rPr>
        <w:fldChar w:fldCharType="end"/>
      </w:r>
      <w:r w:rsidR="00A60ABA">
        <w:rPr>
          <w:rFonts w:ascii="var(--gpts-font-family)" w:eastAsia="Times New Roman" w:hAnsi="var(--gpts-font-family)" w:cs="Times New Roman"/>
          <w:kern w:val="0"/>
          <w:sz w:val="24"/>
          <w:szCs w:val="24"/>
          <w14:ligatures w14:val="none"/>
        </w:rPr>
        <w:t>.</w:t>
      </w:r>
    </w:p>
    <w:p w14:paraId="6E7BD1CF" w14:textId="315C7C41" w:rsidR="00D62782" w:rsidRPr="007F2DFE" w:rsidRDefault="00D62782" w:rsidP="009779DC">
      <w:pPr>
        <w:spacing w:after="100" w:afterAutospacing="1" w:line="360" w:lineRule="auto"/>
        <w:jc w:val="both"/>
        <w:rPr>
          <w:rFonts w:asciiTheme="majorBidi" w:hAnsiTheme="majorBidi" w:cstheme="majorBidi"/>
          <w:sz w:val="24"/>
          <w:szCs w:val="24"/>
          <w:shd w:val="clear" w:color="auto" w:fill="FFFFFF"/>
        </w:rPr>
      </w:pPr>
      <w:r w:rsidRPr="00085ED3">
        <w:rPr>
          <w:rFonts w:ascii="var(--gpts-font-family)" w:eastAsia="Times New Roman" w:hAnsi="var(--gpts-font-family)" w:cs="Times New Roman"/>
          <w:kern w:val="0"/>
          <w:sz w:val="24"/>
          <w:szCs w:val="24"/>
          <w14:ligatures w14:val="none"/>
        </w:rPr>
        <w:t>High AMH levels predict poor treatment response, while AMH decline correlates with clinical improvement</w:t>
      </w:r>
      <w:r w:rsidR="00333ACF">
        <w:rPr>
          <w:rFonts w:ascii="var(--gpts-font-family)" w:eastAsia="Times New Roman" w:hAnsi="var(--gpts-font-family)" w:cs="Times New Roman"/>
          <w:kern w:val="0"/>
          <w:sz w:val="24"/>
          <w:szCs w:val="24"/>
          <w14:ligatures w14:val="none"/>
        </w:rPr>
        <w:t xml:space="preserve"> </w:t>
      </w:r>
      <w:r w:rsidR="00333ACF">
        <w:rPr>
          <w:rFonts w:ascii="var(--gpts-font-family)" w:eastAsia="Times New Roman" w:hAnsi="var(--gpts-font-family)" w:cs="Times New Roman"/>
          <w:kern w:val="0"/>
          <w:sz w:val="24"/>
          <w:szCs w:val="24"/>
          <w14:ligatures w14:val="none"/>
        </w:rPr>
        <w:fldChar w:fldCharType="begin"/>
      </w:r>
      <w:r w:rsidR="005C5F64">
        <w:rPr>
          <w:rFonts w:ascii="var(--gpts-font-family)" w:eastAsia="Times New Roman" w:hAnsi="var(--gpts-font-family)" w:cs="Times New Roman"/>
          <w:kern w:val="0"/>
          <w:sz w:val="24"/>
          <w:szCs w:val="24"/>
          <w14:ligatures w14:val="none"/>
        </w:rPr>
        <w:instrText xml:space="preserve"> ADDIN EN.CITE &lt;EndNote&gt;&lt;Cite&gt;&lt;Author&gt;Shrikhande&lt;/Author&gt;&lt;Year&gt;2020&lt;/Year&gt;&lt;RecNum&gt;45&lt;/RecNum&gt;&lt;DisplayText&gt;(Shrikhande et al., 2020)&lt;/DisplayText&gt;&lt;record&gt;&lt;rec-number&gt;45&lt;/rec-number&gt;&lt;foreign-keys&gt;&lt;key app="EN" db-id="deervr5pcfz9fjev2smxr9z1ersrztwzfrff" timestamp="1764867318"&gt;45&lt;/key&gt;&lt;/foreign-keys&gt;&lt;ref-type name="Journal Article"&gt;17&lt;/ref-type&gt;&lt;contributors&gt;&lt;authors&gt;&lt;author&gt;Shrikhande, Laxmi&lt;/author&gt;&lt;author&gt;Shrikhande, Bhushan&lt;/author&gt;&lt;author&gt;Shrikhande, Aditya&lt;/author&gt;&lt;/authors&gt;&lt;/contributors&gt;&lt;titles&gt;&lt;title&gt;AMH and its clinical implications&lt;/title&gt;&lt;secondary-title&gt;The Journal of Obstetrics and Gynecology of India&lt;/secondary-title&gt;&lt;/titles&gt;&lt;periodical&gt;&lt;full-title&gt;The Journal of Obstetrics and Gynecology of India&lt;/full-title&gt;&lt;abbr-1&gt;J Obstet Gynaecol India&lt;/abbr-1&gt;&lt;/periodical&gt;&lt;pages&gt;337-341&lt;/pages&gt;&lt;volume&gt;70&lt;/volume&gt;&lt;number&gt;5&lt;/number&gt;&lt;dates&gt;&lt;year&gt;2020&lt;/year&gt;&lt;/dates&gt;&lt;isbn&gt;0971-9202&lt;/isbn&gt;&lt;urls&gt;&lt;/urls&gt;&lt;/record&gt;&lt;/Cite&gt;&lt;/EndNote&gt;</w:instrText>
      </w:r>
      <w:r w:rsidR="00333ACF">
        <w:rPr>
          <w:rFonts w:ascii="var(--gpts-font-family)" w:eastAsia="Times New Roman" w:hAnsi="var(--gpts-font-family)" w:cs="Times New Roman"/>
          <w:kern w:val="0"/>
          <w:sz w:val="24"/>
          <w:szCs w:val="24"/>
          <w14:ligatures w14:val="none"/>
        </w:rPr>
        <w:fldChar w:fldCharType="separate"/>
      </w:r>
      <w:r w:rsidR="005C5F64">
        <w:rPr>
          <w:rFonts w:ascii="var(--gpts-font-family)" w:eastAsia="Times New Roman" w:hAnsi="var(--gpts-font-family)" w:cs="Times New Roman"/>
          <w:noProof/>
          <w:kern w:val="0"/>
          <w:sz w:val="24"/>
          <w:szCs w:val="24"/>
          <w14:ligatures w14:val="none"/>
        </w:rPr>
        <w:t>(Shrikhande et al., 2020)</w:t>
      </w:r>
      <w:r w:rsidR="00333ACF">
        <w:rPr>
          <w:rFonts w:ascii="var(--gpts-font-family)" w:eastAsia="Times New Roman" w:hAnsi="var(--gpts-font-family)" w:cs="Times New Roman"/>
          <w:kern w:val="0"/>
          <w:sz w:val="24"/>
          <w:szCs w:val="24"/>
          <w14:ligatures w14:val="none"/>
        </w:rPr>
        <w:fldChar w:fldCharType="end"/>
      </w:r>
      <w:r w:rsidR="00333ACF">
        <w:rPr>
          <w:rFonts w:ascii="var(--gpts-font-family)" w:eastAsia="Times New Roman" w:hAnsi="var(--gpts-font-family)" w:cs="Times New Roman"/>
          <w:noProof/>
          <w:kern w:val="0"/>
          <w:sz w:val="24"/>
          <w:szCs w:val="24"/>
          <w14:ligatures w14:val="none"/>
        </w:rPr>
        <w:t>.</w:t>
      </w:r>
      <w:r w:rsidR="00E328AA">
        <w:rPr>
          <w:rFonts w:ascii="var(--gpts-font-family)" w:eastAsia="Times New Roman" w:hAnsi="var(--gpts-font-family)" w:cs="Times New Roman"/>
          <w:noProof/>
          <w:kern w:val="0"/>
          <w:sz w:val="24"/>
          <w:szCs w:val="24"/>
          <w14:ligatures w14:val="none"/>
        </w:rPr>
        <w:t xml:space="preserve"> </w:t>
      </w:r>
      <w:r>
        <w:rPr>
          <w:rFonts w:ascii="var(--gpts-font-family)" w:eastAsia="Times New Roman" w:hAnsi="var(--gpts-font-family)" w:cs="Times New Roman"/>
          <w:kern w:val="0"/>
          <w:sz w:val="24"/>
          <w:szCs w:val="24"/>
          <w14:ligatures w14:val="none"/>
        </w:rPr>
        <w:t xml:space="preserve">In addition, </w:t>
      </w:r>
      <w:r w:rsidRPr="00577E47">
        <w:rPr>
          <w:rFonts w:asciiTheme="majorBidi" w:hAnsiTheme="majorBidi" w:cstheme="majorBidi"/>
          <w:sz w:val="24"/>
          <w:szCs w:val="24"/>
          <w:shd w:val="clear" w:color="auto" w:fill="FFFFFF"/>
        </w:rPr>
        <w:t>Du et al</w:t>
      </w:r>
      <w:r w:rsidR="00333ACF">
        <w:rPr>
          <w:rFonts w:asciiTheme="majorBidi" w:hAnsiTheme="majorBidi" w:cstheme="majorBidi"/>
          <w:sz w:val="24"/>
          <w:szCs w:val="24"/>
          <w:shd w:val="clear" w:color="auto" w:fill="FFFFFF"/>
        </w:rPr>
        <w:t xml:space="preserve"> </w:t>
      </w:r>
      <w:r w:rsidR="00333ACF">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&lt;EndNote&gt;&lt;Cite&gt;&lt;Author&gt;Du&lt;/Author&gt;&lt;Year&gt;2014&lt;/Year&gt;&lt;RecNum&gt;84&lt;/RecNum&gt;&lt;DisplayText&gt;(Du et al., 2014)&lt;/DisplayText&gt;&lt;record&gt;&lt;rec-number&gt;84&lt;/rec-number&gt;&lt;foreign-keys&gt;&lt;key app="EN" db-id="deervr5pcfz9fjev2smxr9z1ersrztwzfrff" timestamp="1764955469"&gt;84&lt;/key&gt;&lt;/foreign-keys&gt;&lt;ref-type name="Journal Article"&gt;17&lt;/ref-type&gt;&lt;contributors&gt;&lt;authors&gt;&lt;author&gt;Du, Dan-Feng&lt;/author&gt;&lt;author&gt;Li, Xue-Lian&lt;/author&gt;&lt;author&gt;Fang, Fang&lt;/author&gt;&lt;author&gt;Du, Mei-Rong&lt;/author&gt;&lt;/authors&gt;&lt;/contributors&gt;&lt;titles&gt;&lt;title&gt;Expression of anti-Müllerian hormone in letrozole rat model of polycystic ovary syndrome&lt;/title&gt;&lt;secondary-title&gt;Gynecological endocrinology&lt;/secondary-title&gt;&lt;/titles&gt;&lt;periodical&gt;&lt;full-title&gt;Gynecological Endocrinology&lt;/full-title&gt;&lt;abbr-1&gt;Gynaecol. Endocrinol&lt;/abbr-1&gt;&lt;/periodical&gt;&lt;pages&gt;885-889&lt;/pages&gt;&lt;volume&gt;30&lt;/volume&gt;&lt;number&gt;12&lt;/number&gt;&lt;dates&gt;&lt;year&gt;2014&lt;/year&gt;&lt;/dates&gt;&lt;isbn&gt;0951-3590&lt;/isbn&gt;&lt;urls&gt;&lt;/urls&gt;&lt;/record&gt;&lt;/Cite&gt;&lt;/EndNote&gt;</w:instrText>
      </w:r>
      <w:r w:rsidR="00333ACF">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(Du et al., 2014)</w:t>
      </w:r>
      <w:r w:rsidR="00333ACF">
        <w:rPr>
          <w:rFonts w:asciiTheme="majorBidi" w:hAnsiTheme="majorBidi" w:cstheme="majorBidi"/>
          <w:sz w:val="24"/>
          <w:szCs w:val="24"/>
          <w:shd w:val="clear" w:color="auto" w:fill="FFFFFF"/>
        </w:rPr>
        <w:fldChar w:fldCharType="end"/>
      </w:r>
      <w:r w:rsidR="00333ACF">
        <w:rPr>
          <w:rFonts w:asciiTheme="majorBidi" w:hAnsiTheme="majorBidi" w:cstheme="majorBidi"/>
          <w:noProof/>
          <w:sz w:val="24"/>
          <w:szCs w:val="24"/>
          <w:shd w:val="clear" w:color="auto" w:fill="FFFFFF"/>
        </w:rPr>
        <w:t xml:space="preserve">. </w:t>
      </w:r>
      <w:r w:rsidRPr="00577E47">
        <w:rPr>
          <w:rFonts w:asciiTheme="majorBidi" w:hAnsiTheme="majorBidi" w:cstheme="majorBidi"/>
          <w:sz w:val="24"/>
          <w:szCs w:val="24"/>
          <w:shd w:val="clear" w:color="auto" w:fill="FFFFFF"/>
        </w:rPr>
        <w:t xml:space="preserve">proposed that AMH reduction merits further study as a therapeutic target in PCOS. </w:t>
      </w:r>
      <w:r w:rsidRPr="005F126F">
        <w:rPr>
          <w:rFonts w:ascii="var(--gpts-font-family)" w:eastAsia="Times New Roman" w:hAnsi="var(--gpts-font-family)" w:cs="Times New Roman"/>
          <w:kern w:val="0"/>
          <w:sz w:val="24"/>
          <w:szCs w:val="24"/>
          <w14:ligatures w14:val="none"/>
        </w:rPr>
        <w:t>Therefore, this study assessed AMH expression/ circulating concentration after conventional and herbal treatment in letrozole</w:t>
      </w:r>
      <w:r w:rsidRPr="007F2DFE">
        <w:rPr>
          <w:rFonts w:asciiTheme="majorBidi" w:hAnsiTheme="majorBidi" w:cstheme="majorBidi"/>
          <w:sz w:val="24"/>
          <w:szCs w:val="24"/>
          <w:shd w:val="clear" w:color="auto" w:fill="FFFFFF"/>
        </w:rPr>
        <w:t xml:space="preserve">-PCOS rats. </w:t>
      </w:r>
    </w:p>
    <w:p w14:paraId="1F2CD16F" w14:textId="7F026EF7" w:rsidR="00D62782" w:rsidRPr="00D0456B" w:rsidRDefault="00D62782" w:rsidP="00A02CB9">
      <w:pPr>
        <w:spacing w:line="360" w:lineRule="auto"/>
        <w:jc w:val="both"/>
        <w:rPr>
          <w:rFonts w:asciiTheme="majorBidi" w:hAnsiTheme="majorBidi" w:cstheme="majorBidi"/>
          <w:sz w:val="24"/>
          <w:szCs w:val="24"/>
          <w:lang w:bidi="fa-IR"/>
        </w:rPr>
      </w:pPr>
      <w:r w:rsidRPr="00577E47">
        <w:rPr>
          <w:rFonts w:asciiTheme="majorBidi" w:hAnsiTheme="majorBidi" w:cstheme="majorBidi"/>
          <w:sz w:val="24"/>
          <w:szCs w:val="24"/>
          <w:shd w:val="clear" w:color="auto" w:fill="FFFFFF"/>
        </w:rPr>
        <w:t>Metformin</w:t>
      </w:r>
      <w:r>
        <w:rPr>
          <w:rFonts w:asciiTheme="majorBidi" w:hAnsiTheme="majorBidi" w:cstheme="majorBidi"/>
          <w:sz w:val="24"/>
          <w:szCs w:val="24"/>
          <w:shd w:val="clear" w:color="auto" w:fill="FFFFFF"/>
        </w:rPr>
        <w:t xml:space="preserve"> is a common conventional treatment of PCOS. </w:t>
      </w:r>
      <w:r w:rsidRPr="00C81D4F">
        <w:rPr>
          <w:rFonts w:asciiTheme="majorBidi" w:hAnsiTheme="majorBidi" w:cstheme="majorBidi"/>
          <w:sz w:val="24"/>
          <w:szCs w:val="24"/>
          <w:shd w:val="clear" w:color="auto" w:fill="FFFFFF"/>
        </w:rPr>
        <w:t>Metformin benefits metabolic function</w:t>
      </w:r>
      <w:r w:rsidRPr="00577E47">
        <w:rPr>
          <w:rFonts w:asciiTheme="majorBidi" w:hAnsiTheme="majorBidi" w:cstheme="majorBidi"/>
          <w:sz w:val="24"/>
          <w:szCs w:val="24"/>
          <w:shd w:val="clear" w:color="auto" w:fill="FFFFFF"/>
        </w:rPr>
        <w:t>,</w:t>
      </w:r>
      <w:r>
        <w:rPr>
          <w:rFonts w:asciiTheme="majorBidi" w:hAnsiTheme="majorBidi" w:cstheme="majorBidi"/>
          <w:sz w:val="24"/>
          <w:szCs w:val="24"/>
          <w:shd w:val="clear" w:color="auto" w:fill="FFFFFF"/>
        </w:rPr>
        <w:t xml:space="preserve"> </w:t>
      </w:r>
      <w:r w:rsidRPr="00C81D4F">
        <w:rPr>
          <w:rFonts w:asciiTheme="majorBidi" w:hAnsiTheme="majorBidi" w:cstheme="majorBidi"/>
          <w:sz w:val="24"/>
          <w:szCs w:val="24"/>
          <w:shd w:val="clear" w:color="auto" w:fill="FFFFFF"/>
        </w:rPr>
        <w:t xml:space="preserve">menstrual issues, infertility, hyperandrogenism, and cardiovascular health in PCOS, potentially </w:t>
      </w:r>
      <w:r w:rsidRPr="00C81D4F">
        <w:rPr>
          <w:rFonts w:asciiTheme="majorBidi" w:hAnsiTheme="majorBidi" w:cstheme="majorBidi"/>
          <w:sz w:val="24"/>
          <w:szCs w:val="24"/>
          <w:shd w:val="clear" w:color="auto" w:fill="FFFFFF"/>
        </w:rPr>
        <w:lastRenderedPageBreak/>
        <w:t>improving pregnancy outcomes</w:t>
      </w:r>
      <w:r w:rsidRPr="00C60248">
        <w:rPr>
          <w:rFonts w:asciiTheme="majorBidi" w:hAnsiTheme="majorBidi" w:cstheme="majorBidi"/>
          <w:sz w:val="24"/>
          <w:szCs w:val="24"/>
          <w:shd w:val="clear" w:color="auto" w:fill="FFFFFF"/>
        </w:rPr>
        <w:t xml:space="preserve">. Studies in </w:t>
      </w:r>
      <w:r w:rsidRPr="00577E47">
        <w:rPr>
          <w:rFonts w:asciiTheme="majorBidi" w:hAnsiTheme="majorBidi" w:cstheme="majorBidi"/>
          <w:sz w:val="24"/>
          <w:szCs w:val="24"/>
          <w:shd w:val="clear" w:color="auto" w:fill="FFFFFF"/>
        </w:rPr>
        <w:t>letrozole-induced PCOS rats</w:t>
      </w:r>
      <w:r w:rsidR="00333ACF">
        <w:rPr>
          <w:rFonts w:asciiTheme="majorBidi" w:hAnsiTheme="majorBidi" w:cstheme="majorBidi"/>
          <w:sz w:val="24"/>
          <w:szCs w:val="24"/>
          <w:shd w:val="clear" w:color="auto" w:fill="FFFFFF"/>
        </w:rPr>
        <w:t xml:space="preserve"> </w:t>
      </w:r>
      <w:r w:rsidR="00333ACF">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&lt;EndNote&gt;&lt;Cite&gt;&lt;Author&gt;Palomba&lt;/Author&gt;&lt;Year&gt;2009&lt;/Year&gt;&lt;RecNum&gt;46&lt;/RecNum&gt;&lt;DisplayText&gt;(Palomba et al., 2009; Xie et al., 2021)&lt;/DisplayText&gt;&lt;record&gt;&lt;rec-number&gt;46&lt;/rec-number&gt;&lt;foreign-keys&gt;&lt;key app="EN" db-id="deervr5pcfz9fjev2smxr9z1ersrztwzfrff" timestamp="1764867371"&gt;46&lt;/key&gt;&lt;/foreign-keys&gt;&lt;ref-type name="Journal Article"&gt;17&lt;/ref-type&gt;&lt;contributors&gt;&lt;authors&gt;&lt;author&gt;Palomba, Stefano&lt;/author&gt;&lt;author&gt;Falbo, Angela&lt;/author&gt;&lt;author&gt;Zullo, Fulvio&lt;/author&gt;&lt;author&gt;Orio Jr, Francesco&lt;/author&gt;&lt;/authors&gt;&lt;/contributors&gt;&lt;titles&gt;&lt;title&gt;Evidence-based and potential benefits of metformin in the polycystic ovary syndrome: a comprehensive review&lt;/title&gt;&lt;secondary-title&gt;Endocrine reviews&lt;/secondary-title&gt;&lt;/titles&gt;&lt;periodical&gt;&lt;full-title&gt;Endocrine reviews&lt;/full-title&gt;&lt;abbr-1&gt;Endocr. Rev&lt;/abbr-1&gt;&lt;/periodical&gt;&lt;pages&gt;1-50&lt;/pages&gt;&lt;volume&gt;30&lt;/volume&gt;&lt;number&gt;1&lt;/number&gt;&lt;dates&gt;&lt;year&gt;2009&lt;/year&gt;&lt;/dates&gt;&lt;isbn&gt;0163-769X&lt;/isbn&gt;&lt;urls&gt;&lt;/urls&gt;&lt;/record&gt;&lt;/Cite&gt;&lt;Cite&gt;&lt;Author&gt;Xie&lt;/Author&gt;&lt;Year&gt;2021&lt;/Year&gt;&lt;RecNum&gt;47&lt;/RecNum&gt;&lt;record&gt;&lt;rec-number&gt;47&lt;/rec-number&gt;&lt;foreign-keys&gt;&lt;key app="EN" db-id="deervr5pcfz9fjev2smxr9z1ersrztwzfrff" timestamp="1764867416"&gt;47&lt;/key&gt;&lt;/foreign-keys&gt;&lt;ref-type name="Journal Article"&gt;17&lt;/ref-type&gt;&lt;contributors&gt;&lt;authors&gt;&lt;author&gt;Xie, Yidong&lt;/author&gt;&lt;author&gt;Xiao, Li&lt;/author&gt;&lt;author&gt;Li, Shangwei&lt;/author&gt;&lt;/authors&gt;&lt;/contributors&gt;&lt;titles&gt;&lt;title&gt;Effects of metformin on reproductive, endocrine, and metabolic characteristics of female offspring in a rat model of letrozole-induced polycystic ovarian syndrome with insulin resistance&lt;/title&gt;&lt;secondary-title&gt;Frontiers in Endocrinology&lt;/secondary-title&gt;&lt;/titles&gt;&lt;periodical&gt;&lt;full-title&gt;Frontiers in endocrinology&lt;/full-title&gt;&lt;abbr-1&gt;Front. Endocrinol&lt;/abbr-1&gt;&lt;/periodical&gt;&lt;pages&gt;701590&lt;/pages&gt;&lt;volume&gt;12&lt;/volume&gt;&lt;dates&gt;&lt;year&gt;2021&lt;/year&gt;&lt;/dates&gt;&lt;isbn&gt;1664-2392&lt;/isbn&gt;&lt;urls&gt;&lt;/urls&gt;&lt;/record&gt;&lt;/Cite&gt;&lt;/EndNote&gt;</w:instrText>
      </w:r>
      <w:r w:rsidR="00333ACF">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(Palomba et al., 2009; Xie et al., 2021)</w:t>
      </w:r>
      <w:r w:rsidR="00333ACF">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sidR="00C235A6">
        <w:rPr>
          <w:rFonts w:asciiTheme="majorBidi" w:hAnsiTheme="majorBidi" w:cstheme="majorBidi"/>
          <w:sz w:val="24"/>
          <w:szCs w:val="24"/>
          <w:shd w:val="clear" w:color="auto" w:fill="FFFFFF"/>
        </w:rPr>
        <w:t>and sheep</w:t>
      </w:r>
      <w:r w:rsidR="00333ACF">
        <w:rPr>
          <w:rFonts w:asciiTheme="majorBidi" w:hAnsiTheme="majorBidi" w:cstheme="majorBidi"/>
          <w:sz w:val="24"/>
          <w:szCs w:val="24"/>
          <w:shd w:val="clear" w:color="auto" w:fill="FFFFFF"/>
        </w:rPr>
        <w:t xml:space="preserve"> </w:t>
      </w:r>
      <w:r w:rsidR="00333ACF">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&lt;EndNote&gt;&lt;Cite&gt;&lt;Author&gt;Kumawat&lt;/Author&gt;&lt;Year&gt;2023&lt;/Year&gt;&lt;RecNum&gt;48&lt;/RecNum&gt;&lt;DisplayText&gt;(Kumawat et al., 2023)&lt;/DisplayText&gt;&lt;record&gt;&lt;rec-number&gt;48&lt;/rec-number&gt;&lt;foreign-keys&gt;&lt;key app="EN" db-id="deervr5pcfz9fjev2smxr9z1ersrztwzfrff" timestamp="1764867452"&gt;48&lt;/key&gt;&lt;/foreign-keys&gt;&lt;ref-type name="Journal Article"&gt;17&lt;/ref-type&gt;&lt;contributors&gt;&lt;authors&gt;&lt;author&gt;Kumawat, BL&lt;/author&gt;&lt;author&gt;Kumar, Pramod&lt;/author&gt;&lt;author&gt;Mahla, AS&lt;/author&gt;&lt;author&gt;Kumar, Ashok&lt;/author&gt;&lt;author&gt;Kumar, Amit&lt;/author&gt;&lt;author&gt;Singh, R&lt;/author&gt;&lt;author&gt;Kumar, Arun&lt;/author&gt;&lt;/authors&gt;&lt;/contributors&gt;&lt;titles&gt;&lt;title&gt;A preliminary study to evaluate the effect of metformin on folliculogenesis and ovulation rate in sheep&lt;/title&gt;&lt;secondary-title&gt;Indian Journal of Small Ruminants (The)&lt;/secondary-title&gt;&lt;/titles&gt;&lt;periodical&gt;&lt;full-title&gt;Indian Journal of Small Ruminants (The)&lt;/full-title&gt;&lt;abbr-1&gt;Indian J. Small Rumin..&lt;/abbr-1&gt;&lt;/periodical&gt;&lt;pages&gt;231-234&lt;/pages&gt;&lt;volume&gt;29&lt;/volume&gt;&lt;number&gt;2&lt;/number&gt;&lt;dates&gt;&lt;year&gt;2023&lt;/year&gt;&lt;/dates&gt;&lt;isbn&gt;0971-9857&lt;/isbn&gt;&lt;urls&gt;&lt;/urls&gt;&lt;/record&gt;&lt;/Cite&gt;&lt;/EndNote&gt;</w:instrText>
      </w:r>
      <w:r w:rsidR="00333ACF">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(Kumawat et al., 2023)</w:t>
      </w:r>
      <w:r w:rsidR="00333ACF">
        <w:rPr>
          <w:rFonts w:asciiTheme="majorBidi" w:hAnsiTheme="majorBidi" w:cstheme="majorBidi"/>
          <w:sz w:val="24"/>
          <w:szCs w:val="24"/>
          <w:shd w:val="clear" w:color="auto" w:fill="FFFFFF"/>
        </w:rPr>
        <w:fldChar w:fldCharType="end"/>
      </w:r>
      <w:r w:rsidR="00FD5B1A">
        <w:rPr>
          <w:rFonts w:asciiTheme="majorBidi" w:hAnsiTheme="majorBidi" w:cstheme="majorBidi"/>
          <w:sz w:val="24"/>
          <w:szCs w:val="24"/>
          <w:shd w:val="clear" w:color="auto" w:fill="FFFFFF"/>
        </w:rPr>
        <w:t xml:space="preserve"> </w:t>
      </w:r>
      <w:r w:rsidRPr="00C60248">
        <w:rPr>
          <w:rFonts w:asciiTheme="majorBidi" w:hAnsiTheme="majorBidi" w:cstheme="majorBidi"/>
          <w:sz w:val="24"/>
          <w:szCs w:val="24"/>
          <w:shd w:val="clear" w:color="auto" w:fill="FFFFFF"/>
        </w:rPr>
        <w:t>showed that it boosts folliculogenesis and ovulation, possibly via BMI reduction, lower androgens, and increased insulin sensitivity</w:t>
      </w:r>
      <w:r>
        <w:rPr>
          <w:rFonts w:ascii="Segoe UI" w:hAnsi="Segoe UI" w:cs="Segoe UI"/>
          <w:sz w:val="21"/>
          <w:szCs w:val="21"/>
          <w:shd w:val="clear" w:color="auto" w:fill="FFFFFF"/>
        </w:rPr>
        <w:t xml:space="preserve">. </w:t>
      </w:r>
      <w:r w:rsidRPr="006C6AF8">
        <w:rPr>
          <w:rFonts w:asciiTheme="majorBidi" w:hAnsiTheme="majorBidi" w:cstheme="majorBidi"/>
          <w:sz w:val="24"/>
          <w:szCs w:val="24"/>
          <w:shd w:val="clear" w:color="auto" w:fill="FFFFFF"/>
        </w:rPr>
        <w:t xml:space="preserve">Its effect on AMH in PCOS varies; some find no </w:t>
      </w:r>
      <w:r w:rsidRPr="00577E47">
        <w:rPr>
          <w:rFonts w:asciiTheme="majorBidi" w:hAnsiTheme="majorBidi" w:cstheme="majorBidi"/>
          <w:sz w:val="24"/>
          <w:szCs w:val="24"/>
          <w:shd w:val="clear" w:color="auto" w:fill="FFFFFF"/>
        </w:rPr>
        <w:t>change</w:t>
      </w:r>
      <w:r w:rsidR="00E46F68">
        <w:rPr>
          <w:rFonts w:asciiTheme="majorBidi" w:hAnsiTheme="majorBidi" w:cstheme="majorBidi"/>
          <w:sz w:val="24"/>
          <w:szCs w:val="24"/>
          <w:shd w:val="clear" w:color="auto" w:fill="FFFFFF"/>
        </w:rPr>
        <w:t xml:space="preserve">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&lt;EndNote&gt;&lt;Cite&gt;&lt;Author&gt;Nascimento&lt;/Author&gt;&lt;Year&gt;2013&lt;/Year&gt;&lt;RecNum&gt;49&lt;/RecNum&gt;&lt;DisplayText&gt;(Nascimento et al., 2013)&lt;/DisplayText&gt;&lt;record&gt;&lt;rec-number&gt;49&lt;/rec-number&gt;&lt;foreign-keys&gt;&lt;key app="EN" db-id="deervr5pcfz9fjev2smxr9z1ersrztwzfrff" timestamp="1764867491"&gt;49&lt;/key&gt;&lt;/foreign-keys&gt;&lt;ref-type name="Journal Article"&gt;17&lt;/ref-type&gt;&lt;contributors&gt;&lt;authors&gt;&lt;author&gt;Nascimento, Areana Diogo&lt;/author&gt;&lt;author&gt;Lara, Lucia Alves Silva&lt;/author&gt;&lt;author&gt;Rosa-e-Silva, Ana Carolina Japur de Sá&lt;/author&gt;&lt;author&gt;Ferriani, Rui Alberto&lt;/author&gt;&lt;author&gt;Reis, Rosana Maria&lt;/author&gt;&lt;/authors&gt;&lt;/contributors&gt;&lt;titles&gt;&lt;title&gt;Effects of metformin on serum insulin and anti-Mullerian hormone levels and on hyperandrogenism in patients with polycystic ovary syndrome&lt;/title&gt;&lt;secondary-title&gt;Gynecological Endocrinology&lt;/secondary-title&gt;&lt;/titles&gt;&lt;periodical&gt;&lt;full-title&gt;Gynecological Endocrinology&lt;/full-title&gt;&lt;abbr-1&gt;Gynaecol. Endocrinol&lt;/abbr-1&gt;&lt;/periodical&gt;&lt;pages&gt;246-249&lt;/pages&gt;&lt;volume&gt;29&lt;/volume&gt;&lt;number&gt;3&lt;/number&gt;&lt;dates&gt;&lt;year&gt;2013&lt;/year&gt;&lt;/dates&gt;&lt;isbn&gt;0951-3590&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(Nascimento et al., 2013)</w:t>
      </w:r>
      <w:r w:rsidR="00E46F68">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Pr>
          <w:rFonts w:asciiTheme="majorBidi" w:hAnsiTheme="majorBidi" w:cstheme="majorBidi"/>
          <w:sz w:val="24"/>
          <w:szCs w:val="24"/>
          <w:shd w:val="clear" w:color="auto" w:fill="FFFFFF"/>
        </w:rPr>
        <w:t xml:space="preserve">while others, </w:t>
      </w:r>
      <w:r w:rsidRPr="00577E47">
        <w:rPr>
          <w:rFonts w:asciiTheme="majorBidi" w:hAnsiTheme="majorBidi" w:cstheme="majorBidi"/>
          <w:sz w:val="24"/>
          <w:szCs w:val="24"/>
          <w:shd w:val="clear" w:color="auto" w:fill="FFFFFF"/>
        </w:rPr>
        <w:t>observe a significant decrease</w:t>
      </w:r>
      <w:r w:rsidR="00E46F68">
        <w:rPr>
          <w:rFonts w:asciiTheme="majorBidi" w:hAnsiTheme="majorBidi" w:cstheme="majorBidi"/>
          <w:sz w:val="24"/>
          <w:szCs w:val="24"/>
          <w:shd w:val="clear" w:color="auto" w:fill="FFFFFF"/>
        </w:rPr>
        <w:t xml:space="preserve">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&lt;EndNote&gt;&lt;Cite&gt;&lt;Author&gt;Foroozanfard&lt;/Author&gt;&lt;Year&gt;2017&lt;/Year&gt;&lt;RecNum&gt;50&lt;/RecNum&gt;&lt;DisplayText&gt;(Foroozanfard et al., 2017)&lt;/DisplayText&gt;&lt;record&gt;&lt;rec-number&gt;50&lt;/rec-number&gt;&lt;foreign-keys&gt;&lt;key app="EN" db-id="deervr5pcfz9fjev2smxr9z1ersrztwzfrff" timestamp="1764867577"&gt;50&lt;/key&gt;&lt;/foreign-keys&gt;&lt;ref-type name="Journal Article"&gt;17&lt;/ref-type&gt;&lt;contributors&gt;&lt;authors&gt;&lt;author&gt;Foroozanfard, Fatemeh&lt;/author&gt;&lt;author&gt;Samimi, Mansooreh&lt;/author&gt;&lt;author&gt;Almadani, Kosar Hosseini&lt;/author&gt;&lt;author&gt;Sehat, Mojtaba&lt;/author&gt;&lt;/authors&gt;&lt;/contributors&gt;&lt;titles&gt;&lt;title&gt;Effect of metformin on the anti-Müllerian hormone level in infertile women with polycystic ovarian syndrome&lt;/title&gt;&lt;secondary-title&gt;Electronic physician&lt;/secondary-title&gt;&lt;/titles&gt;&lt;periodical&gt;&lt;full-title&gt;Electronic physician&lt;/full-title&gt;&lt;abbr-1&gt;Electron. Physician&lt;/abbr-1&gt;&lt;/periodical&gt;&lt;pages&gt;5969&lt;/pages&gt;&lt;volume&gt;9&lt;/volume&gt;&lt;number&gt;12&lt;/number&gt;&lt;dates&gt;&lt;year&gt;2017&lt;/year&gt;&lt;/dates&gt;&lt;urls&gt;&lt;/urls&gt;&lt;/record&gt;&lt;/Cite&gt;&lt;/EndNote&gt;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(Foroozanfard et al., 2017)</w:t>
      </w:r>
      <w:r w:rsidR="00E46F68">
        <w:rPr>
          <w:rFonts w:asciiTheme="majorBidi" w:hAnsiTheme="majorBidi" w:cstheme="majorBidi"/>
          <w:sz w:val="24"/>
          <w:szCs w:val="24"/>
          <w:shd w:val="clear" w:color="auto" w:fill="FFFFFF"/>
        </w:rPr>
        <w:fldChar w:fldCharType="end"/>
      </w:r>
      <w:r w:rsidR="00FD5B1A">
        <w:rPr>
          <w:rFonts w:asciiTheme="majorBidi" w:hAnsiTheme="majorBidi" w:cstheme="majorBidi"/>
          <w:sz w:val="24"/>
          <w:szCs w:val="24"/>
          <w:shd w:val="clear" w:color="auto" w:fill="FFFFFF"/>
        </w:rPr>
        <w:t xml:space="preserve"> </w:t>
      </w:r>
      <w:r w:rsidRPr="00577E47">
        <w:rPr>
          <w:rFonts w:asciiTheme="majorBidi" w:hAnsiTheme="majorBidi" w:cstheme="majorBidi"/>
          <w:sz w:val="24"/>
          <w:szCs w:val="24"/>
          <w:shd w:val="clear" w:color="auto" w:fill="FFFFFF"/>
        </w:rPr>
        <w:t>particularly those involving younger patients with higher baseline AMH (&gt; 4.7 ng/ml) treated for ≤ 6 months or with doses ≤ 2000 mg/day</w:t>
      </w:r>
      <w:r>
        <w:rPr>
          <w:rFonts w:asciiTheme="majorBidi" w:hAnsiTheme="majorBidi" w:cstheme="majorBidi"/>
          <w:sz w:val="24"/>
          <w:szCs w:val="24"/>
          <w:shd w:val="clear" w:color="auto" w:fill="FFFFFF"/>
        </w:rPr>
        <w:t xml:space="preserve">, </w:t>
      </w:r>
      <w:r w:rsidRPr="006C6AF8">
        <w:rPr>
          <w:rFonts w:asciiTheme="majorBidi" w:hAnsiTheme="majorBidi" w:cstheme="majorBidi"/>
          <w:sz w:val="24"/>
          <w:szCs w:val="24"/>
          <w:shd w:val="clear" w:color="auto" w:fill="FFFFFF"/>
        </w:rPr>
        <w:t xml:space="preserve">correlating with better insulin sensitivity and reduced hyperandrogenism and </w:t>
      </w:r>
      <w:r w:rsidRPr="00577E47">
        <w:rPr>
          <w:rFonts w:asciiTheme="majorBidi" w:hAnsiTheme="majorBidi" w:cstheme="majorBidi"/>
          <w:sz w:val="24"/>
          <w:szCs w:val="24"/>
          <w:shd w:val="clear" w:color="auto" w:fill="FFFFFF"/>
        </w:rPr>
        <w:t>follicle growt</w:t>
      </w:r>
      <w:r w:rsidR="00E46F68">
        <w:rPr>
          <w:rFonts w:asciiTheme="majorBidi" w:hAnsiTheme="majorBidi" w:cstheme="majorBidi"/>
          <w:sz w:val="24"/>
          <w:szCs w:val="24"/>
          <w:shd w:val="clear" w:color="auto" w:fill="FFFFFF"/>
        </w:rPr>
        <w:t>h</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&lt;EndNote&gt;&lt;Cite&gt;&lt;Author&gt;Parahuleva&lt;/Author&gt;&lt;Year&gt;2025&lt;/Year&gt;&lt;RecNum&gt;51&lt;/RecNum&gt;&lt;DisplayText&gt;(Parahuleva et al., 2025)&lt;/DisplayText&gt;&lt;record&gt;&lt;rec-number&gt;51&lt;/rec-number&gt;&lt;foreign-keys&gt;&lt;key app="EN" db-id="deervr5pcfz9fjev2smxr9z1ersrztwzfrff" timestamp="1764867621"&gt;51&lt;/key&gt;&lt;/foreign-keys&gt;&lt;ref-type name="Conference Proceedings"&gt;10&lt;/ref-type&gt;&lt;contributors&gt;&lt;authors&gt;&lt;author&gt;Parahuleva, Nikoleta&lt;/author&gt;&lt;author&gt;Mihaylova, Anna&lt;/author&gt;&lt;author&gt;Harizanova, Stanislava&lt;/author&gt;&lt;author&gt;Merdzhanova, Yana&lt;/author&gt;&lt;author&gt;Koleva, Mariya&lt;/author&gt;&lt;author&gt;Madzharov, Vasil&lt;/author&gt;&lt;author&gt;Strikova, Gergana&lt;/author&gt;&lt;author&gt;Uchikova, Ekaterina&lt;/author&gt;&lt;/authors&gt;&lt;/contributors&gt;&lt;titles&gt;&lt;title&gt;The Anti-Mullerian Hormone as a Biomarker of Effectiveness of Metformin Hydrochloride Therapy in Polycystic Ovarian Syndrome and Insulin Resistance&lt;/title&gt;&lt;secondary-title&gt;Healthcare&lt;/secondary-title&gt;&lt;/titles&gt;&lt;pages&gt;884&lt;/pages&gt;&lt;volume&gt;13&lt;/volume&gt;&lt;number&gt;8&lt;/number&gt;&lt;dates&gt;&lt;year&gt;2025&lt;/year&gt;&lt;/dates&gt;&lt;publisher&gt;MDPI&lt;/publisher&gt;&lt;isbn&gt;2227-9032&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(Parahuleva et al., 2025)</w:t>
      </w:r>
      <w:r w:rsidR="00E46F68">
        <w:rPr>
          <w:rFonts w:asciiTheme="majorBidi" w:hAnsiTheme="majorBidi" w:cstheme="majorBidi"/>
          <w:sz w:val="24"/>
          <w:szCs w:val="24"/>
          <w:shd w:val="clear" w:color="auto" w:fill="FFFFFF"/>
        </w:rPr>
        <w:fldChar w:fldCharType="end"/>
      </w:r>
      <w:r>
        <w:rPr>
          <w:rFonts w:asciiTheme="majorBidi" w:hAnsiTheme="majorBidi" w:cstheme="majorBidi" w:hint="cs"/>
          <w:sz w:val="24"/>
          <w:szCs w:val="24"/>
          <w:shd w:val="clear" w:color="auto" w:fill="FFFFFF"/>
          <w:rtl/>
        </w:rPr>
        <w:t xml:space="preserve"> </w:t>
      </w:r>
      <w:r w:rsidRPr="006C6AF8">
        <w:rPr>
          <w:rFonts w:asciiTheme="majorBidi" w:hAnsiTheme="majorBidi" w:cstheme="majorBidi"/>
          <w:sz w:val="24"/>
          <w:szCs w:val="24"/>
          <w:shd w:val="clear" w:color="auto" w:fill="FFFFFF"/>
        </w:rPr>
        <w:t>especially in obese patients</w:t>
      </w:r>
      <w:r w:rsidR="00E46F68">
        <w:rPr>
          <w:rFonts w:asciiTheme="majorBidi" w:hAnsiTheme="majorBidi" w:cstheme="majorBidi"/>
          <w:sz w:val="24"/>
          <w:szCs w:val="24"/>
          <w:shd w:val="clear" w:color="auto" w:fill="FFFFFF"/>
        </w:rPr>
        <w:t xml:space="preserve">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&lt;EndNote&gt;&lt;Cite&gt;&lt;Author&gt;Tomova&lt;/Author&gt;&lt;Year&gt;2011&lt;/Year&gt;&lt;RecNum&gt;52&lt;/RecNum&gt;&lt;DisplayText&gt;(Tomova et al., 2011)&lt;/DisplayText&gt;&lt;record&gt;&lt;rec-number&gt;52&lt;/rec-number&gt;&lt;foreign-keys&gt;&lt;key app="EN" db-id="deervr5pcfz9fjev2smxr9z1ersrztwzfrff" timestamp="1764867675"&gt;52&lt;/key&gt;&lt;/foreign-keys&gt;&lt;ref-type name="Journal Article"&gt;17&lt;/ref-type&gt;&lt;contributors&gt;&lt;authors&gt;&lt;author&gt;Tomova, А&lt;/author&gt;&lt;author&gt;Deepinder, F&lt;/author&gt;&lt;author&gt;Robeva, R&lt;/author&gt;&lt;author&gt;Kirilov, G&lt;/author&gt;&lt;author&gt;Mechandjiev, Z&lt;/author&gt;&lt;author&gt;Kumanov, P&lt;/author&gt;&lt;/authors&gt;&lt;/contributors&gt;&lt;titles&gt;&lt;title&gt;Anti-Müllerian hormone in women with polycystic ovary syndrome before and after therapy with metformin&lt;/title&gt;&lt;secondary-title&gt;Hormone and metabolic research&lt;/secondary-title&gt;&lt;/titles&gt;&lt;periodical&gt;&lt;full-title&gt;Hormone and metabolic research&lt;/full-title&gt;&lt;abbr-1&gt;Horm Metab Res&lt;/abbr-1&gt;&lt;/periodical&gt;&lt;pages&gt;723-727&lt;/pages&gt;&lt;volume&gt;43&lt;/volume&gt;&lt;number&gt;10&lt;/number&gt;&lt;dates&gt;&lt;year&gt;2011&lt;/year&gt;&lt;/dates&gt;&lt;isbn&gt;0018-5043&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(Tomova et al., 2011)</w:t>
      </w:r>
      <w:r w:rsidR="00E46F68">
        <w:rPr>
          <w:rFonts w:asciiTheme="majorBidi" w:hAnsiTheme="majorBidi" w:cstheme="majorBidi"/>
          <w:sz w:val="24"/>
          <w:szCs w:val="24"/>
          <w:shd w:val="clear" w:color="auto" w:fill="FFFFFF"/>
        </w:rPr>
        <w:fldChar w:fldCharType="end"/>
      </w:r>
      <w:r w:rsidR="00FD5B1A">
        <w:rPr>
          <w:rFonts w:asciiTheme="majorBidi" w:hAnsiTheme="majorBidi" w:cstheme="majorBidi"/>
          <w:sz w:val="24"/>
          <w:szCs w:val="24"/>
          <w:shd w:val="clear" w:color="auto" w:fill="FFFFFF"/>
        </w:rPr>
        <w:t xml:space="preserve"> </w:t>
      </w:r>
      <w:r w:rsidRPr="006C6AF8">
        <w:rPr>
          <w:rFonts w:asciiTheme="majorBidi" w:hAnsiTheme="majorBidi" w:cstheme="majorBidi"/>
          <w:sz w:val="24"/>
          <w:szCs w:val="24"/>
          <w:shd w:val="clear" w:color="auto" w:fill="FFFFFF"/>
        </w:rPr>
        <w:t xml:space="preserve">Metformin also lowered AMH in </w:t>
      </w:r>
      <w:r w:rsidR="00A02CB9">
        <w:rPr>
          <w:rFonts w:asciiTheme="majorBidi" w:hAnsiTheme="majorBidi" w:cstheme="majorBidi"/>
          <w:sz w:val="24"/>
          <w:szCs w:val="24"/>
          <w:shd w:val="clear" w:color="auto" w:fill="FFFFFF"/>
        </w:rPr>
        <w:t>PCOS women</w:t>
      </w:r>
      <w:r w:rsidR="00E46F68">
        <w:rPr>
          <w:rFonts w:asciiTheme="majorBidi" w:hAnsiTheme="majorBidi" w:cstheme="majorBidi"/>
          <w:sz w:val="24"/>
          <w:szCs w:val="24"/>
          <w:shd w:val="clear" w:color="auto" w:fill="FFFFFF"/>
        </w:rPr>
        <w:t xml:space="preserve">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&lt;EndNote&gt;&lt;Cite&gt;&lt;Author&gt;Madsen&lt;/Author&gt;&lt;Year&gt;2015&lt;/Year&gt;&lt;RecNum&gt;75&lt;/RecNum&gt;&lt;DisplayText&gt;(Madsen et al., 2015)&lt;/DisplayText&gt;&lt;record&gt;&lt;rec-number&gt;75&lt;/rec-number&gt;&lt;foreign-keys&gt;&lt;key app="EN" db-id="deervr5pcfz9fjev2smxr9z1ersrztwzfrff" timestamp="1764907175"&gt;75&lt;/key&gt;&lt;/foreign-keys&gt;&lt;ref-type name="Journal Article"&gt;17&lt;/ref-type&gt;&lt;contributors&gt;&lt;authors&gt;&lt;author&gt;Madsen, Helen N&lt;/author&gt;&lt;author&gt;Lauszus, Finn F&lt;/author&gt;&lt;author&gt;Trolle, Birgitta&lt;/author&gt;&lt;author&gt;Ingerslev, Hans J&lt;/author&gt;&lt;author&gt;Tørring, Niels&lt;/author&gt;&lt;/authors&gt;&lt;/contributors&gt;&lt;titles&gt;&lt;title&gt;Impact of metformin on anti‐Müllerian hormone in women with polycystic ovary syndrome: a secondary analysis of a randomized controlled trial&lt;/title&gt;&lt;secondary-title&gt;Acta Obstetricia et Gynecologica Scandinavica&lt;/secondary-title&gt;&lt;/titles&gt;&lt;periodical&gt;&lt;full-title&gt;Acta Obstetricia et Gynecologica Scandinavica&lt;/full-title&gt;&lt;abbr-1&gt;AOGS&lt;/abbr-1&gt;&lt;/periodical&gt;&lt;pages&gt;547-551&lt;/pages&gt;&lt;volume&gt;94&lt;/volume&gt;&lt;number&gt;5&lt;/number&gt;&lt;dates&gt;&lt;year&gt;2015&lt;/year&gt;&lt;/dates&gt;&lt;isbn&gt;0001-6349&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(Madsen et al., 2015)</w:t>
      </w:r>
      <w:r w:rsidR="00E46F68">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sidRPr="00577E47">
        <w:rPr>
          <w:rFonts w:asciiTheme="majorBidi" w:hAnsiTheme="majorBidi" w:cstheme="majorBidi"/>
          <w:sz w:val="24"/>
          <w:szCs w:val="24"/>
          <w:shd w:val="clear" w:color="auto" w:fill="FFFFFF"/>
        </w:rPr>
        <w:t xml:space="preserve">These findings suggest that metformin may modulate AMH levels in PCOS patients, potentially improving ovarian function and reducing polycystic </w:t>
      </w:r>
      <w:r w:rsidRPr="00C92FE6">
        <w:rPr>
          <w:rFonts w:asciiTheme="majorBidi" w:hAnsiTheme="majorBidi" w:cstheme="majorBidi"/>
          <w:sz w:val="24"/>
          <w:szCs w:val="24"/>
          <w:shd w:val="clear" w:color="auto" w:fill="FFFFFF"/>
        </w:rPr>
        <w:t>morpholog</w:t>
      </w:r>
      <w:r w:rsidR="00E46F68">
        <w:rPr>
          <w:rFonts w:asciiTheme="majorBidi" w:hAnsiTheme="majorBidi" w:cstheme="majorBidi"/>
          <w:sz w:val="24"/>
          <w:szCs w:val="24"/>
          <w:shd w:val="clear" w:color="auto" w:fill="FFFFFF"/>
        </w:rPr>
        <w:t xml:space="preserve">y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&lt;EndNote&gt;&lt;Cite&gt;&lt;Author&gt;Parahuleva&lt;/Author&gt;&lt;Year&gt;2025&lt;/Year&gt;&lt;RecNum&gt;51&lt;/RecNum&gt;&lt;DisplayText&gt;(Parahuleva et al., 2025)&lt;/DisplayText&gt;&lt;record&gt;&lt;rec-number&gt;51&lt;/rec-number&gt;&lt;foreign-keys&gt;&lt;key app="EN" db-id="deervr5pcfz9fjev2smxr9z1ersrztwzfrff" timestamp="1764867621"&gt;51&lt;/key&gt;&lt;/foreign-keys&gt;&lt;ref-type name="Conference Proceedings"&gt;10&lt;/ref-type&gt;&lt;contributors&gt;&lt;authors&gt;&lt;author&gt;Parahuleva, Nikoleta&lt;/author&gt;&lt;author&gt;Mihaylova, Anna&lt;/author&gt;&lt;author&gt;Harizanova, Stanislava&lt;/author&gt;&lt;author&gt;Merdzhanova, Yana&lt;/author&gt;&lt;author&gt;Koleva, Mariya&lt;/author&gt;&lt;author&gt;Madzharov, Vasil&lt;/author&gt;&lt;author&gt;Strikova, Gergana&lt;/author&gt;&lt;author&gt;Uchikova, Ekaterina&lt;/author&gt;&lt;/authors&gt;&lt;/contributors&gt;&lt;titles&gt;&lt;title&gt;The Anti-Mullerian Hormone as a Biomarker of Effectiveness of Metformin Hydrochloride Therapy in Polycystic Ovarian Syndrome and Insulin Resistance&lt;/title&gt;&lt;secondary-title&gt;Healthcare&lt;/secondary-title&gt;&lt;/titles&gt;&lt;pages&gt;884&lt;/pages&gt;&lt;volume&gt;13&lt;/volume&gt;&lt;number&gt;8&lt;/number&gt;&lt;dates&gt;&lt;year&gt;2025&lt;/year&gt;&lt;/dates&gt;&lt;publisher&gt;MDPI&lt;/publisher&gt;&lt;isbn&gt;2227-9032&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(Parahuleva et al., 2025)</w:t>
      </w:r>
      <w:r w:rsidR="00E46F68">
        <w:rPr>
          <w:rFonts w:asciiTheme="majorBidi" w:hAnsiTheme="majorBidi" w:cstheme="majorBidi"/>
          <w:sz w:val="24"/>
          <w:szCs w:val="24"/>
          <w:shd w:val="clear" w:color="auto" w:fill="FFFFFF"/>
        </w:rPr>
        <w:fldChar w:fldCharType="end"/>
      </w:r>
      <w:r>
        <w:rPr>
          <w:rFonts w:asciiTheme="majorBidi" w:hAnsiTheme="majorBidi" w:cstheme="majorBidi" w:hint="cs"/>
          <w:sz w:val="24"/>
          <w:szCs w:val="24"/>
          <w:shd w:val="clear" w:color="auto" w:fill="FFFFFF"/>
          <w:rtl/>
        </w:rPr>
        <w:t xml:space="preserve"> </w:t>
      </w:r>
      <w:r>
        <w:rPr>
          <w:rFonts w:asciiTheme="majorBidi" w:hAnsiTheme="majorBidi" w:cstheme="majorBidi"/>
          <w:sz w:val="24"/>
          <w:szCs w:val="24"/>
          <w:shd w:val="clear" w:color="auto" w:fill="FFFFFF"/>
        </w:rPr>
        <w:t>However, m</w:t>
      </w:r>
      <w:r w:rsidRPr="004A7C5E">
        <w:rPr>
          <w:rFonts w:asciiTheme="majorBidi" w:hAnsiTheme="majorBidi" w:cstheme="majorBidi"/>
          <w:sz w:val="24"/>
          <w:szCs w:val="24"/>
          <w:shd w:val="clear" w:color="auto" w:fill="FFFFFF"/>
        </w:rPr>
        <w:t xml:space="preserve">etformin's side effects </w:t>
      </w:r>
      <w:r w:rsidRPr="00A91164">
        <w:rPr>
          <w:rFonts w:asciiTheme="majorBidi" w:hAnsiTheme="majorBidi" w:cstheme="majorBidi"/>
          <w:sz w:val="24"/>
          <w:szCs w:val="24"/>
          <w:shd w:val="clear" w:color="auto" w:fill="FFFFFF"/>
        </w:rPr>
        <w:t xml:space="preserve">such as diarrhea, </w:t>
      </w:r>
      <w:r w:rsidRPr="00E712B5">
        <w:rPr>
          <w:rFonts w:asciiTheme="majorBidi" w:hAnsiTheme="majorBidi" w:cstheme="majorBidi"/>
          <w:sz w:val="24"/>
          <w:szCs w:val="24"/>
          <w:shd w:val="clear" w:color="auto" w:fill="FFFFFF"/>
        </w:rPr>
        <w:t>and potential offspring risks</w:t>
      </w:r>
      <w:r w:rsidR="00E46F68">
        <w:rPr>
          <w:rFonts w:asciiTheme="majorBidi" w:hAnsiTheme="majorBidi" w:cstheme="majorBidi"/>
          <w:sz w:val="24"/>
          <w:szCs w:val="24"/>
          <w:shd w:val="clear" w:color="auto" w:fill="FFFFFF"/>
        </w:rPr>
        <w:t xml:space="preserve"> </w:t>
      </w:r>
      <w:r w:rsidR="00E46F68">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&lt;EndNote&gt;&lt;Cite&gt;&lt;Author&gt;Notaro&lt;/Author&gt;&lt;Year&gt;2022&lt;/Year&gt;&lt;RecNum&gt;17&lt;/RecNum&gt;&lt;DisplayText&gt;(Notaro &amp;amp; Neto, 2022)&lt;/DisplayText&gt;&lt;record&gt;&lt;rec-number&gt;17&lt;/rec-number&gt;&lt;foreign-keys&gt;&lt;key app="EN" db-id="deervr5pcfz9fjev2smxr9z1ersrztwzfrff" timestamp="1764840075"&gt;17&lt;/key&gt;&lt;/foreign-keys&gt;&lt;ref-type name="Journal Article"&gt;17&lt;/ref-type&gt;&lt;contributors&gt;&lt;authors&gt;&lt;author&gt;Notaro, Adriana Leal Griz&lt;/author&gt;&lt;author&gt;Neto, Filipe Tenorio Lira&lt;/author&gt;&lt;/authors&gt;&lt;/contributors&gt;&lt;titles&gt;&lt;title&gt;The use of metformin in women with polycystic ovary syndrome: an updated review&lt;/title&gt;&lt;secondary-title&gt;Journal of assisted reproduction and genetics&lt;/secondary-title&gt;&lt;/titles&gt;&lt;periodical&gt;&lt;full-title&gt;Journal of assisted reproduction and genetics&lt;/full-title&gt;&lt;abbr-1&gt;J Assist Reprod Genet&lt;/abbr-1&gt;&lt;/periodical&gt;&lt;pages&gt;573-579&lt;/pages&gt;&lt;volume&gt;39&lt;/volume&gt;&lt;number&gt;3&lt;/number&gt;&lt;dates&gt;&lt;year&gt;2022&lt;/year&gt;&lt;/dates&gt;&lt;isbn&gt;1058-0468&lt;/isbn&gt;&lt;urls&gt;&lt;/urls&gt;&lt;/record&gt;&lt;/Cite&gt;&lt;/EndNote&gt;</w:instrText>
      </w:r>
      <w:r w:rsidR="00E46F68">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(Notaro &amp; Neto, 2022)</w:t>
      </w:r>
      <w:r w:rsidR="00E46F68">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sidR="00E46F68">
        <w:rPr>
          <w:rFonts w:asciiTheme="majorBidi" w:hAnsiTheme="majorBidi" w:cstheme="majorBidi"/>
          <w:noProof/>
          <w:sz w:val="24"/>
          <w:szCs w:val="24"/>
          <w:shd w:val="clear" w:color="auto" w:fill="FFFFFF"/>
        </w:rPr>
        <w:t xml:space="preserve"> </w:t>
      </w:r>
      <w:r w:rsidRPr="004A7C5E">
        <w:rPr>
          <w:rFonts w:asciiTheme="majorBidi" w:hAnsiTheme="majorBidi" w:cstheme="majorBidi"/>
          <w:sz w:val="24"/>
          <w:szCs w:val="24"/>
          <w:shd w:val="clear" w:color="auto" w:fill="FFFFFF"/>
        </w:rPr>
        <w:t xml:space="preserve">in PCOS management have spurred research into </w:t>
      </w:r>
      <w:r w:rsidRPr="00E712B5">
        <w:rPr>
          <w:rFonts w:asciiTheme="majorBidi" w:hAnsiTheme="majorBidi" w:cstheme="majorBidi"/>
          <w:sz w:val="24"/>
          <w:szCs w:val="24"/>
          <w:shd w:val="clear" w:color="auto" w:fill="FFFFFF"/>
        </w:rPr>
        <w:t>plant-based alternatives</w:t>
      </w:r>
      <w:r w:rsidRPr="004A7C5E">
        <w:rPr>
          <w:rFonts w:asciiTheme="majorBidi" w:hAnsiTheme="majorBidi" w:cstheme="majorBidi"/>
          <w:sz w:val="24"/>
          <w:szCs w:val="24"/>
          <w:shd w:val="clear" w:color="auto" w:fill="FFFFFF"/>
        </w:rPr>
        <w:t xml:space="preserve"> like fennel.</w:t>
      </w:r>
      <w:r>
        <w:rPr>
          <w:rFonts w:ascii="Segoe UI" w:hAnsi="Segoe UI" w:cs="Segoe UI"/>
          <w:sz w:val="21"/>
          <w:szCs w:val="21"/>
          <w:shd w:val="clear" w:color="auto" w:fill="FFFFFF"/>
        </w:rPr>
        <w:t xml:space="preserve"> </w:t>
      </w:r>
      <w:r w:rsidRPr="007603CF">
        <w:rPr>
          <w:rFonts w:asciiTheme="majorBidi" w:hAnsiTheme="majorBidi" w:cstheme="majorBidi"/>
          <w:sz w:val="24"/>
          <w:szCs w:val="24"/>
          <w:shd w:val="clear" w:color="auto" w:fill="FFFFFF"/>
        </w:rPr>
        <w:t>In consistent with our finding, studies in</w:t>
      </w:r>
      <w:r>
        <w:rPr>
          <w:rFonts w:ascii="Segoe UI" w:hAnsi="Segoe UI" w:cs="Segoe UI"/>
          <w:sz w:val="21"/>
          <w:szCs w:val="21"/>
          <w:shd w:val="clear" w:color="auto" w:fill="FFFFFF"/>
        </w:rPr>
        <w:t xml:space="preserve"> </w:t>
      </w:r>
      <w:r w:rsidRPr="007603CF">
        <w:rPr>
          <w:rFonts w:asciiTheme="majorBidi" w:hAnsiTheme="majorBidi" w:cstheme="majorBidi"/>
          <w:sz w:val="24"/>
          <w:szCs w:val="24"/>
          <w:shd w:val="clear" w:color="auto" w:fill="FFFFFF"/>
        </w:rPr>
        <w:t xml:space="preserve">PCOS </w:t>
      </w:r>
      <w:r w:rsidRPr="007E709E">
        <w:rPr>
          <w:rFonts w:asciiTheme="majorBidi" w:hAnsiTheme="majorBidi" w:cstheme="majorBidi"/>
          <w:sz w:val="24"/>
          <w:szCs w:val="24"/>
          <w:shd w:val="clear" w:color="auto" w:fill="FFFFFF"/>
        </w:rPr>
        <w:t xml:space="preserve">rats </w:t>
      </w:r>
      <w:r w:rsidRPr="007603CF">
        <w:rPr>
          <w:rFonts w:asciiTheme="majorBidi" w:hAnsiTheme="majorBidi" w:cstheme="majorBidi"/>
          <w:sz w:val="24"/>
          <w:szCs w:val="24"/>
          <w:shd w:val="clear" w:color="auto" w:fill="FFFFFF"/>
        </w:rPr>
        <w:t>show</w:t>
      </w:r>
      <w:r>
        <w:rPr>
          <w:rFonts w:asciiTheme="majorBidi" w:hAnsiTheme="majorBidi" w:cstheme="majorBidi"/>
          <w:sz w:val="24"/>
          <w:szCs w:val="24"/>
          <w:shd w:val="clear" w:color="auto" w:fill="FFFFFF"/>
        </w:rPr>
        <w:t>ed that</w:t>
      </w:r>
      <w:r w:rsidRPr="007603CF">
        <w:rPr>
          <w:rFonts w:asciiTheme="majorBidi" w:hAnsiTheme="majorBidi" w:cstheme="majorBidi"/>
          <w:sz w:val="24"/>
          <w:szCs w:val="24"/>
          <w:shd w:val="clear" w:color="auto" w:fill="FFFFFF"/>
        </w:rPr>
        <w:t xml:space="preserve"> fennel improves folliculogenesis and lowers AMH, by modulating FSH, LH, and testosterone</w:t>
      </w:r>
      <w:r>
        <w:rPr>
          <w:rFonts w:asciiTheme="majorBidi" w:hAnsiTheme="majorBidi" w:cstheme="majorBidi"/>
          <w:sz w:val="24"/>
          <w:szCs w:val="24"/>
          <w:shd w:val="clear" w:color="auto" w:fill="FFFFFF"/>
        </w:rPr>
        <w:t xml:space="preserve">, </w:t>
      </w:r>
      <w:r w:rsidRPr="00537B12">
        <w:rPr>
          <w:rFonts w:asciiTheme="majorBidi" w:hAnsiTheme="majorBidi" w:cstheme="majorBidi"/>
          <w:sz w:val="24"/>
          <w:szCs w:val="24"/>
          <w:lang w:bidi="fa-IR"/>
        </w:rPr>
        <w:t>p</w:t>
      </w:r>
      <w:r w:rsidRPr="00ED34DC">
        <w:rPr>
          <w:rFonts w:asciiTheme="majorBidi" w:hAnsiTheme="majorBidi" w:cstheme="majorBidi"/>
          <w:sz w:val="24"/>
          <w:szCs w:val="24"/>
          <w:lang w:bidi="fa-IR"/>
        </w:rPr>
        <w:t xml:space="preserve">ossibly via </w:t>
      </w:r>
      <w:r w:rsidRPr="00C21D8E">
        <w:rPr>
          <w:rFonts w:asciiTheme="majorBidi" w:hAnsiTheme="majorBidi" w:cstheme="majorBidi"/>
          <w:sz w:val="24"/>
          <w:szCs w:val="24"/>
          <w:lang w:bidi="fa-IR"/>
        </w:rPr>
        <w:t xml:space="preserve">interaction of </w:t>
      </w:r>
      <w:proofErr w:type="spellStart"/>
      <w:r w:rsidRPr="00C21D8E">
        <w:rPr>
          <w:rFonts w:asciiTheme="majorBidi" w:hAnsiTheme="majorBidi" w:cstheme="majorBidi"/>
          <w:sz w:val="24"/>
          <w:szCs w:val="24"/>
          <w:lang w:bidi="fa-IR"/>
        </w:rPr>
        <w:t>anethole</w:t>
      </w:r>
      <w:proofErr w:type="spellEnd"/>
      <w:r>
        <w:rPr>
          <w:rFonts w:asciiTheme="majorBidi" w:hAnsiTheme="majorBidi" w:cstheme="majorBidi" w:hint="cs"/>
          <w:sz w:val="24"/>
          <w:szCs w:val="24"/>
          <w:rtl/>
          <w:lang w:bidi="fa-IR"/>
        </w:rPr>
        <w:t xml:space="preserve"> </w:t>
      </w:r>
      <w:r w:rsidR="00A60ABA">
        <w:rPr>
          <w:rFonts w:asciiTheme="majorBidi" w:hAnsiTheme="majorBidi" w:cstheme="majorBidi"/>
          <w:noProof/>
          <w:sz w:val="24"/>
          <w:szCs w:val="24"/>
          <w:lang w:bidi="fa-IR"/>
        </w:rPr>
        <w:fldChar w:fldCharType="begin"/>
      </w:r>
      <w:r w:rsidR="005C5F64">
        <w:rPr>
          <w:rFonts w:asciiTheme="majorBidi" w:hAnsiTheme="majorBidi" w:cstheme="majorBidi"/>
          <w:noProof/>
          <w:sz w:val="24"/>
          <w:szCs w:val="24"/>
          <w:lang w:bidi="fa-IR"/>
        </w:rPr>
        <w:instrText xml:space="preserve"> ADDIN EN.CITE &lt;EndNote&gt;&lt;Cite&gt;&lt;Author&gt;Chandran&lt;/Author&gt;&lt;Year&gt;2019&lt;/Year&gt;&lt;RecNum&gt;24&lt;/RecNum&gt;&lt;DisplayText&gt;(Chandran et al., 2019)&lt;/DisplayText&gt;&lt;record&gt;&lt;rec-number&gt;24&lt;/rec-number&gt;&lt;foreign-keys&gt;&lt;key app="EN" db-id="deervr5pcfz9fjev2smxr9z1ersrztwzfrff" timestamp="1764844607"&gt;24&lt;/key&gt;&lt;/foreign-keys&gt;&lt;ref-type name="Journal Article"&gt;17&lt;/ref-type&gt;&lt;contributors&gt;&lt;authors&gt;&lt;author&gt;Chandran, Arunima&lt;/author&gt;&lt;author&gt;Merlin, JN&lt;/author&gt;&lt;author&gt;Ammu, L&lt;/author&gt;&lt;author&gt;Dharan, Shaiju S&lt;/author&gt;&lt;/authors&gt;&lt;/contributors&gt;&lt;titles&gt;&lt;title&gt;Fennel treatment to PCOS: An insilico evaluation to explore the therapeutic efficacy of anethole&lt;/title&gt;&lt;secondary-title&gt;Research Journal of Pharmacy and Technology&lt;/secondary-title&gt;&lt;/titles&gt;&lt;periodical&gt;&lt;full-title&gt;Research Journal of Pharmacy and Technology&lt;/full-title&gt;&lt;abbr-1&gt;RJPT&lt;/abbr-1&gt;&lt;/periodical&gt;&lt;pages&gt;4958-4962&lt;/pages&gt;&lt;volume&gt;12&lt;/volume&gt;&lt;number&gt;10&lt;/number&gt;&lt;dates&gt;&lt;year&gt;2019&lt;/year&gt;&lt;/dates&gt;&lt;isbn&gt;0974-3618&lt;/isbn&gt;&lt;urls&gt;&lt;/urls&gt;&lt;/record&gt;&lt;/Cite&gt;&lt;/EndNote&gt;</w:instrText>
      </w:r>
      <w:r w:rsidR="00A60ABA">
        <w:rPr>
          <w:rFonts w:asciiTheme="majorBidi" w:hAnsiTheme="majorBidi" w:cstheme="majorBidi"/>
          <w:noProof/>
          <w:sz w:val="24"/>
          <w:szCs w:val="24"/>
          <w:lang w:bidi="fa-IR"/>
        </w:rPr>
        <w:fldChar w:fldCharType="separate"/>
      </w:r>
      <w:r w:rsidR="005C5F64">
        <w:rPr>
          <w:rFonts w:asciiTheme="majorBidi" w:hAnsiTheme="majorBidi" w:cstheme="majorBidi"/>
          <w:noProof/>
          <w:sz w:val="24"/>
          <w:szCs w:val="24"/>
          <w:lang w:bidi="fa-IR"/>
        </w:rPr>
        <w:t>(Chandran et al., 2019)</w:t>
      </w:r>
      <w:r w:rsidR="00A60ABA">
        <w:rPr>
          <w:rFonts w:asciiTheme="majorBidi" w:hAnsiTheme="majorBidi" w:cstheme="majorBidi"/>
          <w:noProof/>
          <w:sz w:val="24"/>
          <w:szCs w:val="24"/>
          <w:lang w:bidi="fa-IR"/>
        </w:rPr>
        <w:fldChar w:fldCharType="end"/>
      </w:r>
      <w:r w:rsidR="00A60ABA">
        <w:rPr>
          <w:rFonts w:asciiTheme="majorBidi" w:hAnsiTheme="majorBidi" w:cstheme="majorBidi"/>
          <w:sz w:val="24"/>
          <w:szCs w:val="24"/>
          <w:lang w:bidi="fa-IR"/>
        </w:rPr>
        <w:t>.</w:t>
      </w:r>
      <w:r w:rsidRPr="00C21D8E">
        <w:rPr>
          <w:rFonts w:asciiTheme="majorBidi" w:hAnsiTheme="majorBidi" w:cstheme="majorBidi"/>
          <w:sz w:val="24"/>
          <w:szCs w:val="24"/>
          <w:lang w:bidi="fa-IR"/>
        </w:rPr>
        <w:t xml:space="preserve"> a primary fennel constituent</w:t>
      </w:r>
      <w:r>
        <w:rPr>
          <w:rFonts w:asciiTheme="majorBidi" w:hAnsiTheme="majorBidi" w:cstheme="majorBidi"/>
          <w:sz w:val="24"/>
          <w:szCs w:val="24"/>
          <w:lang w:bidi="fa-IR"/>
        </w:rPr>
        <w:t xml:space="preserve">, </w:t>
      </w:r>
      <w:r w:rsidRPr="00ED34DC">
        <w:rPr>
          <w:rFonts w:asciiTheme="majorBidi" w:hAnsiTheme="majorBidi" w:cstheme="majorBidi"/>
          <w:sz w:val="24"/>
          <w:szCs w:val="24"/>
          <w:lang w:bidi="fa-IR"/>
        </w:rPr>
        <w:t xml:space="preserve">with hormone </w:t>
      </w:r>
      <w:r w:rsidRPr="00537B12">
        <w:rPr>
          <w:rFonts w:asciiTheme="majorBidi" w:hAnsiTheme="majorBidi" w:cstheme="majorBidi"/>
          <w:sz w:val="24"/>
          <w:szCs w:val="24"/>
          <w:lang w:bidi="fa-IR"/>
        </w:rPr>
        <w:t>receptors</w:t>
      </w:r>
      <w:r w:rsidR="004D4EF3">
        <w:rPr>
          <w:rFonts w:asciiTheme="majorBidi" w:hAnsiTheme="majorBidi" w:cstheme="majorBidi"/>
          <w:sz w:val="24"/>
          <w:szCs w:val="24"/>
          <w:lang w:bidi="fa-IR"/>
        </w:rPr>
        <w:t xml:space="preserve">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&lt;EndNote&gt;&lt;Cite&gt;&lt;Author&gt;Karampoor&lt;/Author&gt;&lt;Year&gt;2014&lt;/Year&gt;&lt;RecNum&gt;22&lt;/RecNum&gt;&lt;DisplayText&gt;(Karampoor et al., 2014)&lt;/DisplayText&gt;&lt;record&gt;&lt;rec-number&gt;22&lt;/rec-number&gt;&lt;foreign-keys&gt;&lt;key app="EN" db-id="deervr5pcfz9fjev2smxr9z1ersrztwzfrff" timestamp="1764844520"&gt;22&lt;/key&gt;&lt;/foreign-keys&gt;&lt;ref-type name="Journal Article"&gt;17&lt;/ref-type&gt;&lt;contributors&gt;&lt;authors&gt;&lt;author&gt;Karampoor, Pariya&lt;/author&gt;&lt;author&gt;Azarnia, Mahnaz&lt;/author&gt;&lt;author&gt;Mirabolghasemi, Ghadireh&lt;/author&gt;&lt;author&gt;Alizadeh, Farzane&lt;/author&gt;&lt;/authors&gt;&lt;/contributors&gt;&lt;titles&gt;&lt;title&gt;The effect of hydroalcoholic extract of fennel (foeniculum vulgare) seed on serum levels of sexual hormones in female wistar rats with polycystic ovarian syndrome (PCOS)&lt;/title&gt;&lt;secondary-title&gt;Journal of Arak University of Medical Sciences&lt;/secondary-title&gt;&lt;/titles&gt;&lt;periodical&gt;&lt;full-title&gt;Journal of Arak University of Medical Sciences&lt;/full-title&gt;&lt;abbr-1&gt;J Arak Uni Med Sci&lt;/abbr-1&gt;&lt;/periodical&gt;&lt;pages&gt;70-78&lt;/pages&gt;&lt;volume&gt;17&lt;/volume&gt;&lt;number&gt;5&lt;/number&gt;&lt;dates&gt;&lt;year&gt;2014&lt;/year&gt;&lt;/dates&gt;&lt;urls&gt;&lt;/urls&gt;&lt;/record&gt;&lt;/Cite&gt;&lt;/EndNote&gt;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(Karampoor et al., 2014)</w:t>
      </w:r>
      <w:r w:rsidR="004D4EF3">
        <w:rPr>
          <w:rFonts w:asciiTheme="majorBidi" w:hAnsiTheme="majorBidi" w:cstheme="majorBidi"/>
          <w:sz w:val="24"/>
          <w:szCs w:val="24"/>
          <w:lang w:bidi="fa-IR"/>
        </w:rPr>
        <w:fldChar w:fldCharType="end"/>
      </w:r>
      <w:r w:rsidR="008E7361">
        <w:rPr>
          <w:rFonts w:asciiTheme="majorBidi" w:hAnsiTheme="majorBidi" w:cstheme="majorBidi"/>
          <w:sz w:val="24"/>
          <w:szCs w:val="24"/>
          <w:lang w:bidi="fa-IR"/>
        </w:rPr>
        <w:t xml:space="preserve"> </w:t>
      </w:r>
      <w:r w:rsidRPr="00537B12">
        <w:rPr>
          <w:rFonts w:asciiTheme="majorBidi" w:hAnsiTheme="majorBidi" w:cstheme="majorBidi"/>
          <w:sz w:val="24"/>
          <w:szCs w:val="24"/>
          <w:lang w:bidi="fa-IR"/>
        </w:rPr>
        <w:t>Another study reported that fennel oil may improve estrogen, progesterone, and ovarian cysts</w:t>
      </w:r>
      <w:r>
        <w:rPr>
          <w:rFonts w:asciiTheme="majorBidi" w:hAnsiTheme="majorBidi" w:cstheme="majorBidi" w:hint="cs"/>
          <w:sz w:val="24"/>
          <w:szCs w:val="24"/>
          <w:rtl/>
          <w:lang w:bidi="fa-IR"/>
        </w:rPr>
        <w:t xml:space="preserve"> </w:t>
      </w:r>
      <w:r w:rsidR="00A60ABA">
        <w:rPr>
          <w:rFonts w:asciiTheme="majorBidi" w:hAnsiTheme="majorBidi" w:cstheme="majorBidi"/>
          <w:noProof/>
          <w:sz w:val="24"/>
          <w:szCs w:val="24"/>
          <w:lang w:bidi="fa-IR"/>
        </w:rPr>
        <w:fldChar w:fldCharType="begin"/>
      </w:r>
      <w:r w:rsidR="005C5F64">
        <w:rPr>
          <w:rFonts w:asciiTheme="majorBidi" w:hAnsiTheme="majorBidi" w:cstheme="majorBidi"/>
          <w:noProof/>
          <w:sz w:val="24"/>
          <w:szCs w:val="24"/>
          <w:lang w:bidi="fa-IR"/>
        </w:rPr>
        <w:instrText xml:space="preserve"> ADDIN EN.CITE &lt;EndNote&gt;&lt;Cite&gt;&lt;Author&gt;Kian&lt;/Author&gt;&lt;Year&gt;2025&lt;/Year&gt;&lt;RecNum&gt;20&lt;/RecNum&gt;&lt;DisplayText&gt;(Kian et al., 2025)&lt;/DisplayText&gt;&lt;record&gt;&lt;rec-number&gt;20&lt;/rec-number&gt;&lt;foreign-keys&gt;&lt;key app="EN" db-id="deervr5pcfz9fjev2smxr9z1ersrztwzfrff" timestamp="1764844392"&gt;20&lt;/key&gt;&lt;/foreign-keys&gt;&lt;ref-type name="Journal Article"&gt;17&lt;/ref-type&gt;&lt;contributors&gt;&lt;authors&gt;&lt;author&gt;Kian, Ensiyeh Mohebbi&lt;/author&gt;&lt;author&gt;Barancheshmeh, Maryam&lt;/author&gt;&lt;author&gt;Najafzadehvarzi, Hossein&lt;/author&gt;&lt;author&gt;Ghoreishi, Seyedeh Masoumeh&lt;/author&gt;&lt;author&gt;Shokrzadeh, Naser&lt;/author&gt;&lt;/authors&gt;&lt;/contributors&gt;&lt;titles&gt;&lt;title&gt;Therapeutic potential of fennel essential oil and manganese in modulating steroidal hormonal imbalance and ovarian alterations in rats with polycystic ovarian syndrome: An experimental study&lt;/title&gt;&lt;secondary-title&gt;International Journal of Reproductive Biomedicine&lt;/secondary-title&gt;&lt;/titles&gt;&lt;periodical&gt;&lt;full-title&gt;International Journal of Reproductive Biomedicine&lt;/full-title&gt;&lt;abbr-1&gt;Int. j. reprod. biomed&lt;/abbr-1&gt;&lt;/periodical&gt;&lt;pages&gt;79&lt;/pages&gt;&lt;volume&gt;23&lt;/volume&gt;&lt;number&gt;1&lt;/number&gt;&lt;dates&gt;&lt;year&gt;2025&lt;/year&gt;&lt;/dates&gt;&lt;urls&gt;&lt;/urls&gt;&lt;/record&gt;&lt;/Cite&gt;&lt;/EndNote&gt;</w:instrText>
      </w:r>
      <w:r w:rsidR="00A60ABA">
        <w:rPr>
          <w:rFonts w:asciiTheme="majorBidi" w:hAnsiTheme="majorBidi" w:cstheme="majorBidi"/>
          <w:noProof/>
          <w:sz w:val="24"/>
          <w:szCs w:val="24"/>
          <w:lang w:bidi="fa-IR"/>
        </w:rPr>
        <w:fldChar w:fldCharType="separate"/>
      </w:r>
      <w:r w:rsidR="005C5F64">
        <w:rPr>
          <w:rFonts w:asciiTheme="majorBidi" w:hAnsiTheme="majorBidi" w:cstheme="majorBidi"/>
          <w:noProof/>
          <w:sz w:val="24"/>
          <w:szCs w:val="24"/>
          <w:lang w:bidi="fa-IR"/>
        </w:rPr>
        <w:t>(Kian et al., 2025)</w:t>
      </w:r>
      <w:r w:rsidR="00A60ABA">
        <w:rPr>
          <w:rFonts w:asciiTheme="majorBidi" w:hAnsiTheme="majorBidi" w:cstheme="majorBidi"/>
          <w:noProof/>
          <w:sz w:val="24"/>
          <w:szCs w:val="24"/>
          <w:lang w:bidi="fa-IR"/>
        </w:rPr>
        <w:fldChar w:fldCharType="end"/>
      </w:r>
      <w:r w:rsidRPr="00537B12">
        <w:rPr>
          <w:rFonts w:asciiTheme="majorBidi" w:hAnsiTheme="majorBidi" w:cstheme="majorBidi"/>
          <w:sz w:val="24"/>
          <w:szCs w:val="24"/>
          <w:lang w:bidi="fa-IR"/>
        </w:rPr>
        <w:t xml:space="preserve">.Fennel phytoestrogens like </w:t>
      </w:r>
      <w:proofErr w:type="spellStart"/>
      <w:r w:rsidRPr="00537B12">
        <w:rPr>
          <w:rFonts w:asciiTheme="majorBidi" w:hAnsiTheme="majorBidi" w:cstheme="majorBidi"/>
          <w:sz w:val="24"/>
          <w:szCs w:val="24"/>
          <w:lang w:bidi="fa-IR"/>
        </w:rPr>
        <w:t>diosgen</w:t>
      </w:r>
      <w:r w:rsidR="00A96C86">
        <w:rPr>
          <w:rFonts w:asciiTheme="majorBidi" w:hAnsiTheme="majorBidi" w:cstheme="majorBidi"/>
          <w:sz w:val="24"/>
          <w:szCs w:val="24"/>
          <w:lang w:bidi="fa-IR"/>
        </w:rPr>
        <w:t>in</w:t>
      </w:r>
      <w:proofErr w:type="spellEnd"/>
      <w:r w:rsidR="00A96C86">
        <w:rPr>
          <w:rFonts w:asciiTheme="majorBidi" w:hAnsiTheme="majorBidi" w:cstheme="majorBidi"/>
          <w:sz w:val="24"/>
          <w:szCs w:val="24"/>
          <w:lang w:bidi="fa-IR"/>
        </w:rPr>
        <w:t xml:space="preserve"> may enhance folliculogenesis</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&lt;EndNote&gt;&lt;Cite&gt;&lt;Author&gt;Ahmadniaye Motlagh&lt;/Author&gt;&lt;Year&gt;2023&lt;/Year&gt;&lt;RecNum&gt;53&lt;/RecNum&gt;&lt;DisplayText&gt;(Ahmadniaye Motlagh et al., 2023; Khazaei et al., 2011)&lt;/DisplayText&gt;&lt;record&gt;&lt;rec-number&gt;53&lt;/rec-number&gt;&lt;foreign-keys&gt;&lt;key app="EN" db-id="deervr5pcfz9fjev2smxr9z1ersrztwzfrff" timestamp="1764867718"&gt;53&lt;/key&gt;&lt;/foreign-keys&gt;&lt;ref-type name="Journal Article"&gt;17&lt;/ref-type&gt;&lt;contributors&gt;&lt;authors&gt;&lt;author&gt;Ahmadniaye Motlagh, Hamidreza&lt;/author&gt;&lt;author&gt;Horie, Yoshifumi&lt;/author&gt;&lt;author&gt;Rashid, Hediye&lt;/author&gt;&lt;author&gt;Banaee, Mahdi&lt;/author&gt;&lt;author&gt;Multisanti, Cristiana Roberta&lt;/author&gt;&lt;author&gt;Faggio, Caterina&lt;/author&gt;&lt;/authors&gt;&lt;/contributors&gt;&lt;titles&gt;&lt;title&gt;Unveiling the effects of fennel (Foeniculum vulgare) seed essential oil as a diet supplement on the biochemical parameters and reproductive function in female common carps (Cyprinus carpio)&lt;/title&gt;&lt;secondary-title&gt;Water&lt;/secondary-title&gt;&lt;/titles&gt;&lt;periodical&gt;&lt;full-title&gt;Water&lt;/full-title&gt;&lt;abbr-1&gt;Water&lt;/abbr-1&gt;&lt;/periodical&gt;&lt;pages&gt;2978&lt;/pages&gt;&lt;volume&gt;15&lt;/volume&gt;&lt;number&gt;16&lt;/number&gt;&lt;dates&gt;&lt;year&gt;2023&lt;/year&gt;&lt;/dates&gt;&lt;isbn&gt;2073-4441&lt;/isbn&gt;&lt;urls&gt;&lt;/urls&gt;&lt;/record&gt;&lt;/Cite&gt;&lt;Cite&gt;&lt;Author&gt;Khazaei&lt;/Author&gt;&lt;Year&gt;2011&lt;/Year&gt;&lt;RecNum&gt;54&lt;/RecNum&gt;&lt;record&gt;&lt;rec-number&gt;54&lt;/rec-number&gt;&lt;foreign-keys&gt;&lt;key app="EN" db-id="deervr5pcfz9fjev2smxr9z1ersrztwzfrff" timestamp="1764867755"&gt;54&lt;/key&gt;&lt;/foreign-keys&gt;&lt;ref-type name="Journal Article"&gt;17&lt;/ref-type&gt;&lt;contributors&gt;&lt;authors&gt;&lt;author&gt;Khazaei, Mozafar&lt;/author&gt;&lt;author&gt;Montaseri, Azadeh&lt;/author&gt;&lt;author&gt;Khazaei, Mohammad Rasool&lt;/author&gt;&lt;author&gt;Khanahmadi, Masumeh&lt;/author&gt;&lt;/authors&gt;&lt;/contributors&gt;&lt;titles&gt;&lt;title&gt;Study of Foeniculum vulgare effect on folliculogenesis in female mice&lt;/title&gt;&lt;secondary-title&gt;International journal of fertility &amp;amp; sterility&lt;/secondary-title&gt;&lt;/titles&gt;&lt;periodical&gt;&lt;full-title&gt;International journal of fertility &amp;amp; sterility&lt;/full-title&gt;&lt;abbr-1&gt;Int J Fertil Steril&lt;/abbr-1&gt;&lt;/periodical&gt;&lt;pages&gt;122&lt;/pages&gt;&lt;volume&gt;5&lt;/volume&gt;&lt;number&gt;3&lt;/number&gt;&lt;dates&gt;&lt;year&gt;2011&lt;/year&gt;&lt;/dates&gt;&lt;urls&gt;&lt;/urls&gt;&lt;/record&gt;&lt;/Cite&gt;&lt;/EndNote&gt;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w:t>
      </w:r>
      <w:proofErr w:type="spellStart"/>
      <w:r w:rsidR="005C5F64">
        <w:rPr>
          <w:rFonts w:asciiTheme="majorBidi" w:hAnsiTheme="majorBidi" w:cstheme="majorBidi"/>
          <w:noProof/>
          <w:sz w:val="24"/>
          <w:szCs w:val="24"/>
          <w:lang w:bidi="fa-IR"/>
        </w:rPr>
        <w:t>Ahmadniaye</w:t>
      </w:r>
      <w:proofErr w:type="spellEnd"/>
      <w:r w:rsidR="005C5F64">
        <w:rPr>
          <w:rFonts w:asciiTheme="majorBidi" w:hAnsiTheme="majorBidi" w:cstheme="majorBidi"/>
          <w:noProof/>
          <w:sz w:val="24"/>
          <w:szCs w:val="24"/>
          <w:lang w:bidi="fa-IR"/>
        </w:rPr>
        <w:t xml:space="preserve"> Motlagh et al., 2023; Khazaei et al., 2011)</w:t>
      </w:r>
      <w:r w:rsidR="004D4EF3">
        <w:rPr>
          <w:rFonts w:asciiTheme="majorBidi" w:hAnsiTheme="majorBidi" w:cstheme="majorBidi"/>
          <w:sz w:val="24"/>
          <w:szCs w:val="24"/>
          <w:lang w:bidi="fa-IR"/>
        </w:rPr>
        <w:fldChar w:fldCharType="end"/>
      </w:r>
      <w:r w:rsidR="00A60ABA">
        <w:rPr>
          <w:rFonts w:asciiTheme="majorBidi" w:hAnsiTheme="majorBidi" w:cstheme="majorBidi"/>
          <w:sz w:val="24"/>
          <w:szCs w:val="24"/>
          <w:lang w:bidi="fa-IR"/>
        </w:rPr>
        <w:t>.</w:t>
      </w:r>
      <w:r>
        <w:rPr>
          <w:rFonts w:asciiTheme="majorBidi" w:hAnsiTheme="majorBidi" w:cstheme="majorBidi"/>
          <w:sz w:val="24"/>
          <w:szCs w:val="24"/>
          <w:lang w:bidi="fa-IR"/>
        </w:rPr>
        <w:t>potentially by</w:t>
      </w:r>
      <w:r w:rsidRPr="00950D22">
        <w:rPr>
          <w:rFonts w:asciiTheme="majorBidi" w:hAnsiTheme="majorBidi" w:cstheme="majorBidi"/>
          <w:sz w:val="24"/>
          <w:szCs w:val="24"/>
          <w:lang w:bidi="fa-IR"/>
        </w:rPr>
        <w:t xml:space="preserve"> </w:t>
      </w:r>
      <w:r w:rsidRPr="00ED34DC">
        <w:rPr>
          <w:rFonts w:asciiTheme="majorBidi" w:hAnsiTheme="majorBidi" w:cstheme="majorBidi"/>
          <w:sz w:val="24"/>
          <w:szCs w:val="24"/>
          <w:lang w:bidi="fa-IR"/>
        </w:rPr>
        <w:t>increasing granulosa cell sensitivity to FSH</w:t>
      </w:r>
      <w:r>
        <w:rPr>
          <w:rFonts w:asciiTheme="majorBidi" w:hAnsiTheme="majorBidi" w:cstheme="majorBidi"/>
          <w:sz w:val="24"/>
          <w:szCs w:val="24"/>
          <w:lang w:bidi="fa-IR"/>
        </w:rPr>
        <w:t>. A</w:t>
      </w:r>
      <w:r w:rsidRPr="00537B12">
        <w:rPr>
          <w:rFonts w:asciiTheme="majorBidi" w:hAnsiTheme="majorBidi" w:cstheme="majorBidi"/>
          <w:sz w:val="24"/>
          <w:szCs w:val="24"/>
          <w:lang w:bidi="fa-IR"/>
        </w:rPr>
        <w:t>lso its antioxidant properties</w:t>
      </w:r>
      <w:r>
        <w:rPr>
          <w:rFonts w:asciiTheme="majorBidi" w:hAnsiTheme="majorBidi" w:cstheme="majorBidi" w:hint="cs"/>
          <w:sz w:val="24"/>
          <w:szCs w:val="24"/>
          <w:rtl/>
          <w:lang w:bidi="fa-IR"/>
        </w:rPr>
        <w:t xml:space="preserve"> </w:t>
      </w:r>
      <w:r w:rsidR="004D4EF3">
        <w:rPr>
          <w:rFonts w:asciiTheme="majorBidi" w:hAnsiTheme="majorBidi" w:cstheme="majorBidi"/>
          <w:sz w:val="24"/>
          <w:szCs w:val="24"/>
          <w:lang w:bidi="fa-IR"/>
        </w:rPr>
        <w:t xml:space="preserve">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&lt;EndNote&gt;&lt;Cite&gt;&lt;Author&gt;Pourjafari&lt;/Author&gt;&lt;Year&gt;2020&lt;/Year&gt;&lt;RecNum&gt;55&lt;/RecNum&gt;&lt;DisplayText&gt;(Pourjafari et al., 2020)&lt;/DisplayText&gt;&lt;record&gt;&lt;rec-number&gt;55&lt;/rec-number&gt;&lt;foreign-keys&gt;&lt;key app="EN" db-id="deervr5pcfz9fjev2smxr9z1ersrztwzfrff" timestamp="1764867796"&gt;55&lt;/key&gt;&lt;/foreign-keys&gt;&lt;ref-type name="Journal Article"&gt;17&lt;/ref-type&gt;&lt;contributors&gt;&lt;authors&gt;&lt;author&gt;Pourjafari, Fahimeh&lt;/author&gt;&lt;author&gt;Haghpanah, Tahereh&lt;/author&gt;&lt;author&gt;Nematollahi-Mahani, Seyed Noreddin&lt;/author&gt;&lt;author&gt;Pourjafari, Fariba&lt;/author&gt;&lt;author&gt;Ezzatabadipour, Massood&lt;/author&gt;&lt;/authors&gt;&lt;/contributors&gt;&lt;titles&gt;&lt;title&gt;Hydroalcoholic extract and seed of Foeniculum vulgare improve folliculogenesis and total antioxidant capacity level in F1 female mice offspring&lt;/title&gt;&lt;secondary-title&gt;BMC Complementary Medicine and Therapies&lt;/secondary-title&gt;&lt;/titles&gt;&lt;periodical&gt;&lt;full-title&gt;BMC Complementary Medicine and Therapies&lt;/full-title&gt;&lt;abbr-1&gt;ISCMR&lt;/abbr-1&gt;&lt;/periodical&gt;&lt;pages&gt;294&lt;/pages&gt;&lt;volume&gt;20&lt;/volume&gt;&lt;number&gt;1&lt;/number&gt;&lt;dates&gt;&lt;year&gt;2020&lt;/year&gt;&lt;/dates&gt;&lt;isbn&gt;2662-7671&lt;/isbn&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(Pourjafari et al., 2020)</w:t>
      </w:r>
      <w:r w:rsidR="004D4EF3">
        <w:rPr>
          <w:rFonts w:asciiTheme="majorBidi" w:hAnsiTheme="majorBidi" w:cstheme="majorBidi"/>
          <w:sz w:val="24"/>
          <w:szCs w:val="24"/>
          <w:lang w:bidi="fa-IR"/>
        </w:rPr>
        <w:fldChar w:fldCharType="end"/>
      </w:r>
      <w:r w:rsidRPr="00537B12">
        <w:rPr>
          <w:rFonts w:asciiTheme="majorBidi" w:hAnsiTheme="majorBidi" w:cstheme="majorBidi"/>
          <w:sz w:val="24"/>
          <w:szCs w:val="24"/>
          <w:lang w:bidi="fa-IR"/>
        </w:rPr>
        <w:t xml:space="preserve"> may reduce ovarian oxidative stress</w:t>
      </w:r>
      <w:r w:rsidR="004D4EF3">
        <w:rPr>
          <w:rFonts w:asciiTheme="majorBidi" w:hAnsiTheme="majorBidi" w:cstheme="majorBidi"/>
          <w:sz w:val="24"/>
          <w:szCs w:val="24"/>
          <w:lang w:bidi="fa-IR"/>
        </w:rPr>
        <w:t xml:space="preserve">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&lt;EndNote&gt;&lt;Cite&gt;&lt;Author&gt;Pourjafari&lt;/Author&gt;&lt;Year&gt;2019&lt;/Year&gt;&lt;RecNum&gt;56&lt;/RecNum&gt;&lt;DisplayText&gt;(Pourjafari et al., 2019)&lt;/DisplayText&gt;&lt;record&gt;&lt;rec-number&gt;56&lt;/rec-number&gt;&lt;foreign-keys&gt;&lt;key app="EN" db-id="deervr5pcfz9fjev2smxr9z1ersrztwzfrff" timestamp="1764867838"&gt;56&lt;/key&gt;&lt;/foreign-keys&gt;&lt;ref-type name="Journal Article"&gt;17&lt;/ref-type&gt;&lt;contributors&gt;&lt;authors&gt;&lt;author&gt;Pourjafari, Fahimeh&lt;/author&gt;&lt;author&gt;Haghpanah, Tahereh&lt;/author&gt;&lt;author&gt;Sharififar, Fariba&lt;/author&gt;&lt;author&gt;Nematollahi-Mahani, Seyed Noreddin&lt;/author&gt;&lt;author&gt;Afgar, Ali&lt;/author&gt;&lt;author&gt;Karam, Gholamreza Asadi&lt;/author&gt;&lt;author&gt;Ezzatabadipour, Massood&lt;/author&gt;&lt;/authors&gt;&lt;/contributors&gt;&lt;titles&gt;&lt;title&gt;Protective effects of hydro-alcoholic extract of foeniculum vulgare and linum usitatissimum on ovarian follicle reserve in the first-generation mouse pups&lt;/title&gt;&lt;secondary-title&gt;Heliyon&lt;/secondary-title&gt;&lt;/titles&gt;&lt;periodical&gt;&lt;full-title&gt;Heliyon&lt;/full-title&gt;&lt;abbr-1&gt;Heliyon&lt;/abbr-1&gt;&lt;/periodical&gt;&lt;volume&gt;5&lt;/volume&gt;&lt;number&gt;10&lt;/number&gt;&lt;dates&gt;&lt;year&gt;2019&lt;/year&gt;&lt;/dates&gt;&lt;isbn&gt;2405-8440&lt;/isbn&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(Pourjafari et al., 2019)</w:t>
      </w:r>
      <w:r w:rsidR="004D4EF3">
        <w:rPr>
          <w:rFonts w:asciiTheme="majorBidi" w:hAnsiTheme="majorBidi" w:cstheme="majorBidi"/>
          <w:sz w:val="24"/>
          <w:szCs w:val="24"/>
          <w:lang w:bidi="fa-IR"/>
        </w:rPr>
        <w:fldChar w:fldCharType="end"/>
      </w:r>
      <w:r w:rsidR="008E7361">
        <w:rPr>
          <w:rFonts w:asciiTheme="majorBidi" w:hAnsiTheme="majorBidi" w:cstheme="majorBidi"/>
          <w:sz w:val="24"/>
          <w:szCs w:val="24"/>
          <w:lang w:bidi="fa-IR"/>
        </w:rPr>
        <w:t xml:space="preserve"> </w:t>
      </w:r>
      <w:r>
        <w:rPr>
          <w:rFonts w:asciiTheme="majorBidi" w:hAnsiTheme="majorBidi" w:cstheme="majorBidi"/>
          <w:sz w:val="24"/>
          <w:szCs w:val="24"/>
          <w:lang w:bidi="fa-IR"/>
        </w:rPr>
        <w:t>leading to</w:t>
      </w:r>
      <w:r w:rsidRPr="00537B12">
        <w:rPr>
          <w:rFonts w:asciiTheme="majorBidi" w:hAnsiTheme="majorBidi" w:cstheme="majorBidi"/>
          <w:sz w:val="24"/>
          <w:szCs w:val="24"/>
          <w:lang w:bidi="fa-IR"/>
        </w:rPr>
        <w:t xml:space="preserve"> </w:t>
      </w:r>
      <w:r w:rsidRPr="00ED34DC">
        <w:rPr>
          <w:rFonts w:asciiTheme="majorBidi" w:hAnsiTheme="majorBidi" w:cstheme="majorBidi"/>
          <w:sz w:val="24"/>
          <w:szCs w:val="24"/>
          <w:lang w:bidi="fa-IR"/>
        </w:rPr>
        <w:t>improv</w:t>
      </w:r>
      <w:r>
        <w:rPr>
          <w:rFonts w:asciiTheme="majorBidi" w:hAnsiTheme="majorBidi" w:cstheme="majorBidi"/>
          <w:sz w:val="24"/>
          <w:szCs w:val="24"/>
          <w:lang w:bidi="fa-IR"/>
        </w:rPr>
        <w:t>ing</w:t>
      </w:r>
      <w:r w:rsidRPr="00ED34DC">
        <w:rPr>
          <w:rFonts w:asciiTheme="majorBidi" w:hAnsiTheme="majorBidi" w:cstheme="majorBidi"/>
          <w:sz w:val="24"/>
          <w:szCs w:val="24"/>
          <w:lang w:bidi="fa-IR"/>
        </w:rPr>
        <w:t xml:space="preserve"> </w:t>
      </w:r>
      <w:r w:rsidRPr="001C6AAF">
        <w:rPr>
          <w:rFonts w:asciiTheme="majorBidi" w:hAnsiTheme="majorBidi" w:cstheme="majorBidi"/>
          <w:color w:val="000000" w:themeColor="text1"/>
          <w:sz w:val="24"/>
          <w:szCs w:val="24"/>
          <w:lang w:bidi="fa-IR"/>
        </w:rPr>
        <w:t xml:space="preserve">folliculogenesis and balancing </w:t>
      </w:r>
      <w:r w:rsidRPr="00537B12">
        <w:rPr>
          <w:rFonts w:asciiTheme="majorBidi" w:hAnsiTheme="majorBidi" w:cstheme="majorBidi"/>
          <w:sz w:val="24"/>
          <w:szCs w:val="24"/>
          <w:lang w:bidi="fa-IR"/>
        </w:rPr>
        <w:t>AMH</w:t>
      </w:r>
      <w:r w:rsidRPr="00675FA4">
        <w:rPr>
          <w:rFonts w:asciiTheme="majorBidi" w:hAnsiTheme="majorBidi" w:cstheme="majorBidi"/>
          <w:sz w:val="24"/>
          <w:szCs w:val="24"/>
          <w:lang w:bidi="fa-IR"/>
        </w:rPr>
        <w:t xml:space="preserve"> </w:t>
      </w:r>
      <w:r w:rsidRPr="00ED34DC">
        <w:rPr>
          <w:rFonts w:asciiTheme="majorBidi" w:hAnsiTheme="majorBidi" w:cstheme="majorBidi"/>
          <w:sz w:val="24"/>
          <w:szCs w:val="24"/>
          <w:lang w:bidi="fa-IR"/>
        </w:rPr>
        <w:t>by decreasing arrested pre-antral follicle</w:t>
      </w:r>
      <w:r w:rsidR="004D4EF3">
        <w:rPr>
          <w:rFonts w:asciiTheme="majorBidi" w:hAnsiTheme="majorBidi" w:cstheme="majorBidi"/>
          <w:sz w:val="24"/>
          <w:szCs w:val="24"/>
          <w:lang w:bidi="fa-IR"/>
        </w:rPr>
        <w:t xml:space="preserve">s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&lt;EndNote&gt;&lt;Cite&gt;&lt;Author&gt;Sadrefozalayi&lt;/Author&gt;&lt;Year&gt;2014&lt;/Year&gt;&lt;RecNum&gt;57&lt;/RecNum&gt;&lt;DisplayText&gt;(Khazaei et al., 2023; Sadrefozalayi &amp;amp; Farokhi, 2014)&lt;/DisplayText&gt;&lt;record&gt;&lt;rec-number&gt;57&lt;/rec-number&gt;&lt;foreign-keys&gt;&lt;key app="EN" db-id="deervr5pcfz9fjev2smxr9z1ersrztwzfrff" timestamp="1764867877"&gt;57&lt;/key&gt;&lt;/foreign-keys&gt;&lt;ref-type name="Journal Article"&gt;17&lt;/ref-type&gt;&lt;contributors&gt;&lt;authors&gt;&lt;author&gt;Sadrefozalayi, Somayyeh&lt;/author&gt;&lt;author&gt;Farokhi, Farah&lt;/author&gt;&lt;/authors&gt;&lt;/contributors&gt;&lt;titles&gt;&lt;title&gt;Effect of the aqueous extract of Foeniculum vulgare (fennel) on the kidney in experimental PCOS female rats&lt;/title&gt;&lt;secondary-title&gt;Avicenna journal of phytomedicine&lt;/secondary-title&gt;&lt;/titles&gt;&lt;periodical&gt;&lt;full-title&gt;Avicenna journal of phytomedicine&lt;/full-title&gt;&lt;abbr-1&gt;AJP&lt;/abbr-1&gt;&lt;/periodical&gt;&lt;pages&gt;110&lt;/pages&gt;&lt;volume&gt;4&lt;/volume&gt;&lt;number&gt;2&lt;/number&gt;&lt;dates&gt;&lt;year&gt;2014&lt;/year&gt;&lt;/dates&gt;&lt;urls&gt;&lt;/urls&gt;&lt;/record&gt;&lt;/Cite&gt;&lt;Cite&gt;&lt;Author&gt;Khazaei&lt;/Author&gt;&lt;Year&gt;2023&lt;/Year&gt;&lt;RecNum&gt;58&lt;/RecNum&gt;&lt;record&gt;&lt;rec-number&gt;58&lt;/rec-number&gt;&lt;foreign-keys&gt;&lt;key app="EN" db-id="deervr5pcfz9fjev2smxr9z1ersrztwzfrff" timestamp="1764867916"&gt;58&lt;/key&gt;&lt;/foreign-keys&gt;&lt;ref-type name="Journal Article"&gt;17&lt;/ref-type&gt;&lt;contributors&gt;&lt;authors&gt;&lt;author&gt;Khazaei, Fatemeh&lt;/author&gt;&lt;author&gt;Naseri, Leila&lt;/author&gt;&lt;author&gt;Akbaribazm, Mohsen&lt;/author&gt;&lt;author&gt;Khazaei, Mozafar&lt;/author&gt;&lt;/authors&gt;&lt;/contributors&gt;&lt;titles&gt;&lt;title&gt;Foeniculum vulgare Extract Enhances Estrogen Levels, Total Antioxidant Capacity, and Protect Ovarian Histology in Rats Exposed to Bisphenol A&lt;/title&gt;&lt;secondary-title&gt;Endocrinology Research &amp;amp; Practice&lt;/secondary-title&gt;&lt;/titles&gt;&lt;periodical&gt;&lt;full-title&gt;Endocrinology Research &amp;amp; Practice&lt;/full-title&gt;&lt;abbr-1&gt;Endocrinol. Res. Pract&lt;/abbr-1&gt;&lt;/periodical&gt;&lt;volume&gt;27&lt;/volume&gt;&lt;number&gt;4&lt;/number&gt;&lt;dates&gt;&lt;year&gt;2023&lt;/year&gt;&lt;/dates&gt;&lt;isbn&gt;2822-6135&lt;/isbn&gt;&lt;urls&gt;&lt;/urls&gt;&lt;/record&gt;&lt;/Cite&gt;&lt;/EndNote&gt;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(Khazaei et al., 2023; Sadrefozalayi &amp; Farokhi, 2014)</w:t>
      </w:r>
      <w:r w:rsidR="004D4EF3">
        <w:rPr>
          <w:rFonts w:asciiTheme="majorBidi" w:hAnsiTheme="majorBidi" w:cstheme="majorBidi"/>
          <w:sz w:val="24"/>
          <w:szCs w:val="24"/>
          <w:lang w:bidi="fa-IR"/>
        </w:rPr>
        <w:fldChar w:fldCharType="end"/>
      </w:r>
      <w:r w:rsidR="008E7361">
        <w:rPr>
          <w:rFonts w:asciiTheme="majorBidi" w:hAnsiTheme="majorBidi" w:cstheme="majorBidi"/>
          <w:sz w:val="24"/>
          <w:szCs w:val="24"/>
          <w:lang w:bidi="fa-IR"/>
        </w:rPr>
        <w:t xml:space="preserve"> </w:t>
      </w:r>
      <w:r w:rsidRPr="0082321D">
        <w:rPr>
          <w:rFonts w:asciiTheme="majorBidi" w:hAnsiTheme="majorBidi" w:cstheme="majorBidi"/>
          <w:sz w:val="24"/>
          <w:szCs w:val="24"/>
          <w:lang w:bidi="fa-IR"/>
        </w:rPr>
        <w:t>G</w:t>
      </w:r>
      <w:r w:rsidRPr="00D0456B">
        <w:rPr>
          <w:rFonts w:asciiTheme="majorBidi" w:hAnsiTheme="majorBidi" w:cstheme="majorBidi"/>
          <w:sz w:val="24"/>
          <w:szCs w:val="24"/>
          <w:lang w:bidi="fa-IR"/>
        </w:rPr>
        <w:t>iven AMH's positive correlation with antral follicle count, insulin resistance, and androgen levels in both PCOS and non-PCOS women</w:t>
      </w:r>
      <w:r w:rsidR="004D4EF3">
        <w:rPr>
          <w:rFonts w:asciiTheme="majorBidi" w:hAnsiTheme="majorBidi" w:cstheme="majorBidi"/>
          <w:sz w:val="24"/>
          <w:szCs w:val="24"/>
          <w:lang w:bidi="fa-IR"/>
        </w:rPr>
        <w:t xml:space="preserve">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&lt;EndNote&gt;&lt;Cite&gt;&lt;Author&gt;Nardo&lt;/Author&gt;&lt;Year&gt;2009&lt;/Year&gt;&lt;RecNum&gt;59&lt;/RecNum&gt;&lt;DisplayText&gt;(Nardo et al., 2009)&lt;/DisplayText&gt;&lt;record&gt;&lt;rec-number&gt;59&lt;/rec-number&gt;&lt;foreign-keys&gt;&lt;key app="EN" db-id="deervr5pcfz9fjev2smxr9z1ersrztwzfrff" timestamp="1764867951"&gt;59&lt;/key&gt;&lt;/foreign-keys&gt;&lt;ref-type name="Journal Article"&gt;17&lt;/ref-type&gt;&lt;contributors&gt;&lt;authors&gt;&lt;author&gt;Nardo, Luciano G&lt;/author&gt;&lt;author&gt;Yates, Allen P&lt;/author&gt;&lt;author&gt;Roberts, Stephen A&lt;/author&gt;&lt;author&gt;Pemberton, Phil&lt;/author&gt;&lt;author&gt;Laing, Ian&lt;/author&gt;&lt;/authors&gt;&lt;/contributors&gt;&lt;titles&gt;&lt;title&gt;The relationships between AMH, androgens, insulin resistance and basal ovarian follicular status in non-obese subfertile women with and without polycystic ovary syndrome&lt;/title&gt;&lt;secondary-title&gt;Human Reproduction&lt;/secondary-title&gt;&lt;/titles&gt;&lt;periodical&gt;&lt;full-title&gt;Human Reproduction&lt;/full-title&gt;&lt;abbr-1&gt;Hum. Reprod&lt;/abbr-1&gt;&lt;/periodical&gt;&lt;pages&gt;2917-2923&lt;/pages&gt;&lt;volume&gt;24&lt;/volume&gt;&lt;number&gt;11&lt;/number&gt;&lt;dates&gt;&lt;year&gt;2009&lt;/year&gt;&lt;/dates&gt;&lt;isbn&gt;1460-2350&lt;/isbn&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(Nardo et al., 2009)</w:t>
      </w:r>
      <w:r w:rsidR="004D4EF3">
        <w:rPr>
          <w:rFonts w:asciiTheme="majorBidi" w:hAnsiTheme="majorBidi" w:cstheme="majorBidi"/>
          <w:sz w:val="24"/>
          <w:szCs w:val="24"/>
          <w:lang w:bidi="fa-IR"/>
        </w:rPr>
        <w:fldChar w:fldCharType="end"/>
      </w:r>
      <w:r w:rsidR="008E7361">
        <w:rPr>
          <w:rFonts w:asciiTheme="majorBidi" w:hAnsiTheme="majorBidi" w:cstheme="majorBidi"/>
          <w:sz w:val="24"/>
          <w:szCs w:val="24"/>
          <w:lang w:bidi="fa-IR"/>
        </w:rPr>
        <w:t xml:space="preserve"> </w:t>
      </w:r>
      <w:r>
        <w:rPr>
          <w:rFonts w:asciiTheme="majorBidi" w:hAnsiTheme="majorBidi" w:cstheme="majorBidi"/>
          <w:sz w:val="24"/>
          <w:szCs w:val="24"/>
          <w:lang w:bidi="fa-IR"/>
        </w:rPr>
        <w:t xml:space="preserve">decreasing the </w:t>
      </w:r>
      <w:r w:rsidRPr="00D0456B">
        <w:rPr>
          <w:rFonts w:asciiTheme="majorBidi" w:hAnsiTheme="majorBidi" w:cstheme="majorBidi"/>
          <w:sz w:val="24"/>
          <w:szCs w:val="24"/>
          <w:lang w:bidi="fa-IR"/>
        </w:rPr>
        <w:t>AMH levels</w:t>
      </w:r>
      <w:r w:rsidRPr="00006BAF">
        <w:rPr>
          <w:rFonts w:asciiTheme="majorBidi" w:hAnsiTheme="majorBidi" w:cstheme="majorBidi"/>
          <w:sz w:val="24"/>
          <w:szCs w:val="24"/>
          <w:lang w:bidi="fa-IR"/>
        </w:rPr>
        <w:t xml:space="preserve"> </w:t>
      </w:r>
      <w:r w:rsidRPr="00D0456B">
        <w:rPr>
          <w:rFonts w:asciiTheme="majorBidi" w:hAnsiTheme="majorBidi" w:cstheme="majorBidi"/>
          <w:sz w:val="24"/>
          <w:szCs w:val="24"/>
          <w:lang w:bidi="fa-IR"/>
        </w:rPr>
        <w:t>in PCOS-treated rats</w:t>
      </w:r>
      <w:r>
        <w:rPr>
          <w:rFonts w:asciiTheme="majorBidi" w:hAnsiTheme="majorBidi" w:cstheme="majorBidi"/>
          <w:sz w:val="24"/>
          <w:szCs w:val="24"/>
          <w:lang w:bidi="fa-IR"/>
        </w:rPr>
        <w:t xml:space="preserve"> with</w:t>
      </w:r>
      <w:r w:rsidRPr="00D0456B">
        <w:rPr>
          <w:rFonts w:asciiTheme="majorBidi" w:hAnsiTheme="majorBidi" w:cstheme="majorBidi"/>
          <w:sz w:val="24"/>
          <w:szCs w:val="24"/>
          <w:lang w:bidi="fa-IR"/>
        </w:rPr>
        <w:t xml:space="preserve"> metformin and fennel, alone or combined, potentially indicating improved glucose tolerance and hormonal balance</w:t>
      </w:r>
      <w:r>
        <w:rPr>
          <w:rFonts w:asciiTheme="majorBidi" w:hAnsiTheme="majorBidi" w:cstheme="majorBidi"/>
          <w:sz w:val="24"/>
          <w:szCs w:val="24"/>
          <w:lang w:bidi="fa-IR"/>
        </w:rPr>
        <w:t>.</w:t>
      </w:r>
    </w:p>
    <w:p w14:paraId="156B6412" w14:textId="34DBB646" w:rsidR="00D62782" w:rsidRDefault="00D62782" w:rsidP="00FD5B1A">
      <w:pPr>
        <w:spacing w:line="360" w:lineRule="auto"/>
        <w:jc w:val="both"/>
        <w:rPr>
          <w:rFonts w:asciiTheme="majorBidi" w:hAnsiTheme="majorBidi" w:cstheme="majorBidi"/>
          <w:sz w:val="24"/>
          <w:szCs w:val="24"/>
          <w:lang w:bidi="fa-IR"/>
        </w:rPr>
      </w:pPr>
      <w:r w:rsidRPr="00A97B40">
        <w:rPr>
          <w:rFonts w:asciiTheme="majorBidi" w:hAnsiTheme="majorBidi" w:cstheme="majorBidi"/>
          <w:sz w:val="24"/>
          <w:szCs w:val="24"/>
          <w:shd w:val="clear" w:color="auto" w:fill="FFFFFF"/>
        </w:rPr>
        <w:t>In addition, a healthy ovarian environment, encompassing extracellular matrix (ECM), hormones, and signaling molecules, is crucial for normal folliculogenesis.</w:t>
      </w:r>
      <w:r>
        <w:rPr>
          <w:rFonts w:asciiTheme="majorBidi" w:hAnsiTheme="majorBidi" w:cstheme="majorBidi" w:hint="cs"/>
          <w:sz w:val="24"/>
          <w:szCs w:val="24"/>
          <w:shd w:val="clear" w:color="auto" w:fill="FFFFFF"/>
          <w:rtl/>
        </w:rPr>
        <w:t xml:space="preserve"> </w:t>
      </w:r>
      <w:r w:rsidRPr="00216257">
        <w:rPr>
          <w:rFonts w:asciiTheme="majorBidi" w:hAnsiTheme="majorBidi" w:cstheme="majorBidi"/>
          <w:sz w:val="24"/>
          <w:szCs w:val="24"/>
          <w:lang w:bidi="fa-IR"/>
        </w:rPr>
        <w:t xml:space="preserve">Beyond structural support, </w:t>
      </w:r>
      <w:r>
        <w:rPr>
          <w:rFonts w:asciiTheme="majorBidi" w:hAnsiTheme="majorBidi" w:cstheme="majorBidi"/>
          <w:sz w:val="24"/>
          <w:szCs w:val="24"/>
          <w:lang w:bidi="fa-IR"/>
        </w:rPr>
        <w:t xml:space="preserve">ECM </w:t>
      </w:r>
      <w:r w:rsidRPr="00216257">
        <w:rPr>
          <w:rFonts w:asciiTheme="majorBidi" w:hAnsiTheme="majorBidi" w:cstheme="majorBidi"/>
          <w:sz w:val="24"/>
          <w:szCs w:val="24"/>
          <w:lang w:bidi="fa-IR"/>
        </w:rPr>
        <w:t xml:space="preserve">stores signals affecting cell morphology, proliferation, and </w:t>
      </w:r>
      <w:r w:rsidRPr="00D228FB">
        <w:rPr>
          <w:rFonts w:asciiTheme="majorBidi" w:hAnsiTheme="majorBidi" w:cstheme="majorBidi"/>
          <w:sz w:val="24"/>
          <w:szCs w:val="24"/>
          <w:shd w:val="clear" w:color="auto" w:fill="FFFFFF"/>
        </w:rPr>
        <w:t>survival</w:t>
      </w:r>
      <w:r w:rsidR="004D4EF3">
        <w:rPr>
          <w:rFonts w:asciiTheme="majorBidi" w:hAnsiTheme="majorBidi" w:cstheme="majorBidi"/>
          <w:sz w:val="24"/>
          <w:szCs w:val="24"/>
          <w:shd w:val="clear" w:color="auto" w:fill="FFFFFF"/>
        </w:rPr>
        <w:t xml:space="preserve"> </w:t>
      </w:r>
      <w:r w:rsidR="004D4EF3">
        <w:rPr>
          <w:rFonts w:asciiTheme="majorBidi" w:hAnsiTheme="majorBidi" w:cstheme="majorBidi"/>
          <w:sz w:val="24"/>
          <w:szCs w:val="24"/>
          <w:shd w:val="clear" w:color="auto" w:fill="FFFFFF"/>
        </w:rPr>
        <w:fldChar w:fldCharType="begin"/>
      </w:r>
      <w:r w:rsidR="005C5F64">
        <w:rPr>
          <w:rFonts w:asciiTheme="majorBidi" w:hAnsiTheme="majorBidi" w:cstheme="majorBidi"/>
          <w:sz w:val="24"/>
          <w:szCs w:val="24"/>
          <w:shd w:val="clear" w:color="auto" w:fill="FFFFFF"/>
        </w:rPr>
        <w:instrText xml:space="preserve"> ADDIN EN.CITE &lt;EndNote&gt;&lt;Cite&gt;&lt;Author&gt;Woodruff&lt;/Author&gt;&lt;Year&gt;2007&lt;/Year&gt;&lt;RecNum&gt;60&lt;/RecNum&gt;&lt;DisplayText&gt;(Woodruff &amp;amp; Shea, 2007)&lt;/DisplayText&gt;&lt;record&gt;&lt;rec-number&gt;60&lt;/rec-number&gt;&lt;foreign-keys&gt;&lt;key app="EN" db-id="deervr5pcfz9fjev2smxr9z1ersrztwzfrff" timestamp="1764867985"&gt;60&lt;/key&gt;&lt;/foreign-keys&gt;&lt;ref-type name="Journal Article"&gt;17&lt;/ref-type&gt;&lt;contributors&gt;&lt;authors&gt;&lt;author&gt;Woodruff, Teresa K&lt;/author&gt;&lt;author&gt;Shea, Lonnie D&lt;/author&gt;&lt;/authors&gt;&lt;/contributors&gt;&lt;titles&gt;&lt;title&gt;The role of the extracellular matrix in ovarian follicle development&lt;/title&gt;&lt;secondary-title&gt;Reproductive sciences&lt;/secondary-title&gt;&lt;/titles&gt;&lt;periodical&gt;&lt;full-title&gt;Reproductive sciences&lt;/full-title&gt;&lt;abbr-1&gt;Reprod. Sci&lt;/abbr-1&gt;&lt;/periodical&gt;&lt;pages&gt;6-10&lt;/pages&gt;&lt;volume&gt;14&lt;/volume&gt;&lt;number&gt;Suppl 8&lt;/number&gt;&lt;dates&gt;&lt;year&gt;2007&lt;/year&gt;&lt;/dates&gt;&lt;isbn&gt;1933-7191&lt;/isbn&gt;&lt;urls&gt;&lt;/urls&gt;&lt;/record&gt;&lt;/Cite&gt;&lt;/EndNote&gt;</w:instrText>
      </w:r>
      <w:r w:rsidR="004D4EF3">
        <w:rPr>
          <w:rFonts w:asciiTheme="majorBidi" w:hAnsiTheme="majorBidi" w:cstheme="majorBidi"/>
          <w:sz w:val="24"/>
          <w:szCs w:val="24"/>
          <w:shd w:val="clear" w:color="auto" w:fill="FFFFFF"/>
        </w:rPr>
        <w:fldChar w:fldCharType="separate"/>
      </w:r>
      <w:r w:rsidR="005C5F64">
        <w:rPr>
          <w:rFonts w:asciiTheme="majorBidi" w:hAnsiTheme="majorBidi" w:cstheme="majorBidi"/>
          <w:noProof/>
          <w:sz w:val="24"/>
          <w:szCs w:val="24"/>
          <w:shd w:val="clear" w:color="auto" w:fill="FFFFFF"/>
        </w:rPr>
        <w:t>(Woodruff &amp; Shea, 2007)</w:t>
      </w:r>
      <w:r w:rsidR="004D4EF3">
        <w:rPr>
          <w:rFonts w:asciiTheme="majorBidi" w:hAnsiTheme="majorBidi" w:cstheme="majorBidi"/>
          <w:sz w:val="24"/>
          <w:szCs w:val="24"/>
          <w:shd w:val="clear" w:color="auto" w:fill="FFFFFF"/>
        </w:rPr>
        <w:fldChar w:fldCharType="end"/>
      </w:r>
      <w:r w:rsidR="008E7361">
        <w:rPr>
          <w:rFonts w:asciiTheme="majorBidi" w:hAnsiTheme="majorBidi" w:cstheme="majorBidi"/>
          <w:sz w:val="24"/>
          <w:szCs w:val="24"/>
          <w:shd w:val="clear" w:color="auto" w:fill="FFFFFF"/>
        </w:rPr>
        <w:t xml:space="preserve"> </w:t>
      </w:r>
      <w:r w:rsidRPr="00216257">
        <w:rPr>
          <w:rFonts w:asciiTheme="majorBidi" w:hAnsiTheme="majorBidi" w:cstheme="majorBidi"/>
          <w:sz w:val="24"/>
          <w:szCs w:val="24"/>
          <w:lang w:bidi="fa-IR"/>
        </w:rPr>
        <w:t>changing with follicle maturity.</w:t>
      </w:r>
      <w:r>
        <w:rPr>
          <w:rFonts w:asciiTheme="majorBidi" w:hAnsiTheme="majorBidi" w:cstheme="majorBidi"/>
          <w:sz w:val="24"/>
          <w:szCs w:val="24"/>
          <w:lang w:bidi="fa-IR"/>
        </w:rPr>
        <w:t xml:space="preserve"> </w:t>
      </w:r>
      <w:r w:rsidRPr="00F44A70">
        <w:rPr>
          <w:rFonts w:asciiTheme="majorBidi" w:hAnsiTheme="majorBidi" w:cstheme="majorBidi"/>
          <w:sz w:val="24"/>
          <w:szCs w:val="24"/>
          <w:lang w:bidi="fa-IR"/>
        </w:rPr>
        <w:t>PCOS ovaries show connective tissue changes like increased collagen and stromal fibrosis.</w:t>
      </w:r>
      <w:r w:rsidRPr="00055B04">
        <w:rPr>
          <w:rFonts w:asciiTheme="majorBidi" w:hAnsiTheme="majorBidi" w:cstheme="majorBidi"/>
          <w:sz w:val="24"/>
          <w:szCs w:val="24"/>
          <w:lang w:bidi="fa-IR"/>
        </w:rPr>
        <w:t xml:space="preserve"> </w:t>
      </w:r>
      <w:r w:rsidRPr="007C3089">
        <w:rPr>
          <w:rFonts w:asciiTheme="majorBidi" w:hAnsiTheme="majorBidi" w:cstheme="majorBidi"/>
          <w:sz w:val="24"/>
          <w:szCs w:val="24"/>
          <w:lang w:bidi="fa-IR"/>
        </w:rPr>
        <w:t>Studies report more collagen and glycosaminoglycan in the capsule, and higher collagen solubility</w:t>
      </w:r>
      <w:r w:rsidRPr="00055B04">
        <w:rPr>
          <w:rFonts w:asciiTheme="majorBidi" w:hAnsiTheme="majorBidi" w:cstheme="majorBidi"/>
          <w:sz w:val="24"/>
          <w:szCs w:val="24"/>
          <w:lang w:bidi="fa-IR"/>
        </w:rPr>
        <w:t xml:space="preserve"> </w:t>
      </w:r>
      <w:r w:rsidRPr="00D53C87">
        <w:rPr>
          <w:rFonts w:asciiTheme="majorBidi" w:hAnsiTheme="majorBidi" w:cstheme="majorBidi"/>
          <w:sz w:val="24"/>
          <w:szCs w:val="24"/>
          <w:lang w:bidi="fa-IR"/>
        </w:rPr>
        <w:t>in PCOS</w:t>
      </w:r>
      <w:r w:rsidR="004D4EF3">
        <w:rPr>
          <w:rFonts w:asciiTheme="majorBidi" w:hAnsiTheme="majorBidi" w:cstheme="majorBidi"/>
          <w:sz w:val="24"/>
          <w:szCs w:val="24"/>
          <w:lang w:bidi="fa-IR"/>
        </w:rPr>
        <w:t xml:space="preserve"> </w:t>
      </w:r>
      <w:r w:rsidR="004D4EF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&lt;EndNote&gt;&lt;Cite&gt;&lt;Author&gt;Mori&lt;/Author&gt;&lt;Year&gt;1984&lt;/Year&gt;&lt;RecNum&gt;61&lt;/RecNum&gt;&lt;DisplayText&gt;(Mori et al., 1984)&lt;/DisplayText&gt;&lt;record&gt;&lt;rec-number&gt;61&lt;/rec-number&gt;&lt;foreign-keys&gt;&lt;key app="EN" db-id="deervr5pcfz9fjev2smxr9z1ersrztwzfrff" timestamp="1764868021"&gt;61&lt;/key&gt;&lt;/foreign-keys&gt;&lt;ref-type name="Journal Article"&gt;17&lt;/ref-type&gt;&lt;contributors&gt;&lt;authors&gt;&lt;author&gt;Mori, Yo&lt;/author&gt;&lt;author&gt;Hasumi, Fujio&lt;/author&gt;&lt;author&gt;Ito, Akira&lt;/author&gt;&lt;author&gt;Shiina, Kazuo&lt;/author&gt;&lt;author&gt;Hirakawa, Shun&lt;/author&gt;&lt;/authors&gt;&lt;/contributors&gt;&lt;titles&gt;&lt;title&gt;Collagen and glycosaminoglycans in the human ovarian capsule with polycystic ovarian disease&lt;/title&gt;&lt;secondary-title&gt;Gynecologic and obstetric investigation&lt;/secondary-title&gt;&lt;/titles&gt;&lt;periodical&gt;&lt;full-title&gt;Gynecologic and obstetric investigation&lt;/full-title&gt;&lt;abbr-1&gt;Gynecol. obstet. investig.&lt;/abbr-1&gt;&lt;/periodical&gt;&lt;pages&gt;244-251&lt;/pages&gt;&lt;volume&gt;18&lt;/volume&gt;&lt;number&gt;5&lt;/number&gt;&lt;dates&gt;&lt;year&gt;1984&lt;/year&gt;&lt;/dates&gt;&lt;isbn&gt;0378-7346&lt;/isbn&gt;&lt;urls&gt;&lt;/urls&gt;&lt;/record&gt;&lt;/Cite&gt;&lt;/EndNote&gt;</w:instrText>
      </w:r>
      <w:r w:rsidR="004D4EF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(Mori et al., 1984)</w:t>
      </w:r>
      <w:r w:rsidR="004D4EF3">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Pr>
          <w:rFonts w:asciiTheme="majorBidi" w:hAnsiTheme="majorBidi" w:cstheme="majorBidi"/>
          <w:sz w:val="24"/>
          <w:szCs w:val="24"/>
          <w:lang w:bidi="fa-IR"/>
        </w:rPr>
        <w:t>W</w:t>
      </w:r>
      <w:r w:rsidRPr="00055B04">
        <w:rPr>
          <w:rFonts w:asciiTheme="majorBidi" w:hAnsiTheme="majorBidi" w:cstheme="majorBidi"/>
          <w:sz w:val="24"/>
          <w:szCs w:val="24"/>
          <w:lang w:bidi="fa-IR"/>
        </w:rPr>
        <w:t xml:space="preserve">e found more collagen in PCOS </w:t>
      </w:r>
      <w:r w:rsidRPr="00055B04">
        <w:rPr>
          <w:rFonts w:asciiTheme="majorBidi" w:hAnsiTheme="majorBidi" w:cstheme="majorBidi"/>
          <w:sz w:val="24"/>
          <w:szCs w:val="24"/>
          <w:lang w:bidi="fa-IR"/>
        </w:rPr>
        <w:lastRenderedPageBreak/>
        <w:t>ovaries, matching these results.</w:t>
      </w:r>
      <w:r w:rsidRPr="00055B04">
        <w:rPr>
          <w:rFonts w:ascii="Segoe UI" w:hAnsi="Segoe UI" w:cs="Segoe UI"/>
          <w:sz w:val="21"/>
          <w:szCs w:val="21"/>
          <w:shd w:val="clear" w:color="auto" w:fill="FFFFFF"/>
        </w:rPr>
        <w:t xml:space="preserve"> </w:t>
      </w:r>
      <w:r w:rsidRPr="00055B04">
        <w:rPr>
          <w:rFonts w:asciiTheme="majorBidi" w:hAnsiTheme="majorBidi" w:cstheme="majorBidi"/>
          <w:sz w:val="24"/>
          <w:szCs w:val="24"/>
          <w:lang w:bidi="fa-IR"/>
        </w:rPr>
        <w:t xml:space="preserve">Increased collagen deposition, especially types I and III, thickens the tunica albuginea and stroma, inhibiting </w:t>
      </w:r>
      <w:r w:rsidRPr="00D53C87">
        <w:rPr>
          <w:rFonts w:asciiTheme="majorBidi" w:hAnsiTheme="majorBidi" w:cstheme="majorBidi"/>
          <w:sz w:val="24"/>
          <w:szCs w:val="24"/>
          <w:lang w:bidi="fa-IR"/>
        </w:rPr>
        <w:t>follicle growth</w:t>
      </w:r>
      <w:r>
        <w:rPr>
          <w:rFonts w:asciiTheme="majorBidi" w:hAnsiTheme="majorBidi" w:cstheme="majorBidi" w:hint="cs"/>
          <w:sz w:val="24"/>
          <w:szCs w:val="24"/>
          <w:rtl/>
          <w:lang w:bidi="fa-IR"/>
        </w:rPr>
        <w:t xml:space="preserve"> </w:t>
      </w:r>
      <w:r w:rsidR="004D4EF3">
        <w:rPr>
          <w:rFonts w:asciiTheme="majorBidi" w:hAnsiTheme="majorBidi" w:cstheme="majorBidi"/>
          <w:sz w:val="24"/>
          <w:szCs w:val="24"/>
          <w:lang w:bidi="fa-IR"/>
        </w:rPr>
        <w:t xml:space="preserve"> </w:t>
      </w:r>
      <w:r w:rsidR="00487994">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&lt;EndNote&gt;&lt;Cite&gt;&lt;Author&gt;Wang&lt;/Author&gt;&lt;Year&gt;2025&lt;/Year&gt;&lt;RecNum&gt;62&lt;/RecNum&gt;&lt;DisplayText&gt;(Wang &amp;amp; Yang, 2025)&lt;/DisplayText&gt;&lt;record&gt;&lt;rec-number&gt;62&lt;/rec-number&gt;&lt;foreign-keys&gt;&lt;key app="EN" db-id="deervr5pcfz9fjev2smxr9z1ersrztwzfrff" timestamp="1764868121"&gt;62&lt;/key&gt;&lt;/foreign-keys&gt;&lt;ref-type name="Journal Article"&gt;17&lt;/ref-type&gt;&lt;contributors&gt;&lt;authors&gt;&lt;author&gt;Wang, Haiyang&lt;/author&gt;&lt;author&gt;Yang, Liuqing&lt;/author&gt;&lt;/authors&gt;&lt;/contributors&gt;&lt;titles&gt;&lt;title&gt;Ovarian mechanobiology: understanding the interplay between mechanics and follicular development&lt;/title&gt;&lt;secondary-title&gt;Cells&lt;/secondary-title&gt;&lt;/titles&gt;&lt;periodical&gt;&lt;full-title&gt;Cells&lt;/full-title&gt;&lt;abbr-1&gt;Cell J&lt;/abbr-1&gt;&lt;/periodical&gt;&lt;pages&gt;355&lt;/pages&gt;&lt;volume&gt;14&lt;/volume&gt;&lt;number&gt;5&lt;/number&gt;&lt;dates&gt;&lt;year&gt;2025&lt;/year&gt;&lt;/dates&gt;&lt;isbn&gt;2073-4409&lt;/isbn&gt;&lt;urls&gt;&lt;/urls&gt;&lt;/record&gt;&lt;/Cite&gt;&lt;/EndNote&gt;</w:instrText>
      </w:r>
      <w:r w:rsidR="00487994">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(Wang &amp; Yang, 2025)</w:t>
      </w:r>
      <w:r w:rsidR="00487994">
        <w:rPr>
          <w:rFonts w:asciiTheme="majorBidi" w:hAnsiTheme="majorBidi" w:cstheme="majorBidi"/>
          <w:sz w:val="24"/>
          <w:szCs w:val="24"/>
          <w:lang w:bidi="fa-IR"/>
        </w:rPr>
        <w:fldChar w:fldCharType="end"/>
      </w:r>
      <w:r w:rsidR="00A231C7">
        <w:rPr>
          <w:rFonts w:asciiTheme="majorBidi" w:hAnsiTheme="majorBidi" w:cstheme="majorBidi"/>
          <w:noProof/>
          <w:sz w:val="24"/>
          <w:szCs w:val="24"/>
          <w:lang w:bidi="fa-IR"/>
        </w:rPr>
        <w:t>.</w:t>
      </w:r>
      <w:r w:rsidRPr="00055B04">
        <w:rPr>
          <w:rFonts w:asciiTheme="majorBidi" w:hAnsiTheme="majorBidi" w:cstheme="majorBidi"/>
          <w:sz w:val="24"/>
          <w:szCs w:val="24"/>
          <w:lang w:bidi="fa-IR"/>
        </w:rPr>
        <w:t xml:space="preserve">reducing oocyte quality, and disrupting ovulation and hormone </w:t>
      </w:r>
      <w:r w:rsidRPr="00FD5B1A">
        <w:rPr>
          <w:rFonts w:asciiTheme="majorBidi" w:hAnsiTheme="majorBidi" w:cstheme="majorBidi"/>
          <w:sz w:val="24"/>
          <w:szCs w:val="24"/>
          <w:lang w:bidi="fa-IR"/>
        </w:rPr>
        <w:t>levels</w:t>
      </w:r>
      <w:r w:rsidR="00487994">
        <w:rPr>
          <w:rFonts w:asciiTheme="majorBidi" w:hAnsiTheme="majorBidi" w:cstheme="majorBidi"/>
          <w:sz w:val="24"/>
          <w:szCs w:val="24"/>
          <w:lang w:bidi="fa-IR"/>
        </w:rPr>
        <w:t xml:space="preserve"> </w:t>
      </w:r>
      <w:r w:rsidR="00487994">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&lt;EndNote&gt;&lt;Cite&gt;&lt;Author&gt;Roodbari&lt;/Author&gt;&lt;Year&gt;2023&lt;/Year&gt;&lt;RecNum&gt;34&lt;/RecNum&gt;&lt;DisplayText&gt;(Roodbari et al., 2023)&lt;/DisplayText&gt;&lt;record&gt;&lt;rec-number&gt;34&lt;/rec-number&gt;&lt;foreign-keys&gt;&lt;key app="EN" db-id="deervr5pcfz9fjev2smxr9z1ersrztwzfrff" timestamp="1764846524"&gt;34&lt;/key&gt;&lt;/foreign-keys&gt;&lt;ref-type name="Journal Article"&gt;17&lt;/ref-type&gt;&lt;contributors&gt;&lt;authors&gt;&lt;author&gt;Roodbari, Ali Sarhadi&lt;/author&gt;&lt;author&gt;Solhjoo, Somayeh&lt;/author&gt;&lt;author&gt;Palmerini, Maria Grazia&lt;/author&gt;&lt;author&gt;Mansouri, Mahna&lt;/author&gt;&lt;author&gt;Ezzatabadipour, Massood&lt;/author&gt;&lt;/authors&gt;&lt;/contributors&gt;&lt;titles&gt;&lt;title&gt;The effect of human menstrual blood-derived stem cells on ovarian folliculogenesis, angiogenesis and collagen volume in female rats affected by the polycystic ovary syndrome&lt;/title&gt;&lt;secondary-title&gt;Journal of Ovarian Research&lt;/secondary-title&gt;&lt;/titles&gt;&lt;periodical&gt;&lt;full-title&gt;Journal of Ovarian Research&lt;/full-title&gt;&lt;abbr-1&gt;J. Ovarian Res.&lt;/abbr-1&gt;&lt;/periodical&gt;&lt;pages&gt;170&lt;/pages&gt;&lt;volume&gt;16&lt;/volume&gt;&lt;number&gt;1&lt;/number&gt;&lt;dates&gt;&lt;year&gt;2023&lt;/year&gt;&lt;/dates&gt;&lt;isbn&gt;1757-2215&lt;/isbn&gt;&lt;urls&gt;&lt;/urls&gt;&lt;/record&gt;&lt;/Cite&gt;&lt;/EndNote&gt;</w:instrText>
      </w:r>
      <w:r w:rsidR="00487994">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(Roodbari et al., 2023)</w:t>
      </w:r>
      <w:r w:rsidR="00487994">
        <w:rPr>
          <w:rFonts w:asciiTheme="majorBidi" w:hAnsiTheme="majorBidi" w:cstheme="majorBidi"/>
          <w:sz w:val="24"/>
          <w:szCs w:val="24"/>
          <w:lang w:bidi="fa-IR"/>
        </w:rPr>
        <w:fldChar w:fldCharType="end"/>
      </w:r>
      <w:r w:rsidR="00A231C7">
        <w:rPr>
          <w:rFonts w:asciiTheme="majorBidi" w:hAnsiTheme="majorBidi" w:cstheme="majorBidi"/>
          <w:sz w:val="24"/>
          <w:szCs w:val="24"/>
          <w:lang w:bidi="fa-IR"/>
        </w:rPr>
        <w:t>.</w:t>
      </w:r>
    </w:p>
    <w:p w14:paraId="53EACAB9" w14:textId="5806675B" w:rsidR="00D62782" w:rsidRDefault="00D62782" w:rsidP="009779DC">
      <w:pPr>
        <w:spacing w:line="360" w:lineRule="auto"/>
        <w:jc w:val="both"/>
        <w:rPr>
          <w:rFonts w:asciiTheme="majorBidi" w:hAnsiTheme="majorBidi" w:cstheme="majorBidi"/>
          <w:sz w:val="24"/>
          <w:szCs w:val="24"/>
          <w:lang w:bidi="fa-IR"/>
        </w:rPr>
      </w:pPr>
      <w:r w:rsidRPr="00243959">
        <w:rPr>
          <w:rFonts w:asciiTheme="majorBidi" w:hAnsiTheme="majorBidi" w:cstheme="majorBidi"/>
          <w:sz w:val="24"/>
          <w:szCs w:val="24"/>
          <w:lang w:bidi="fa-IR"/>
        </w:rPr>
        <w:t>Metformin and fennel</w:t>
      </w:r>
      <w:r>
        <w:rPr>
          <w:rFonts w:asciiTheme="majorBidi" w:hAnsiTheme="majorBidi" w:cstheme="majorBidi"/>
          <w:sz w:val="24"/>
          <w:szCs w:val="24"/>
          <w:lang w:bidi="fa-IR"/>
        </w:rPr>
        <w:t xml:space="preserve">, </w:t>
      </w:r>
      <w:r w:rsidRPr="00243959">
        <w:rPr>
          <w:rFonts w:asciiTheme="majorBidi" w:hAnsiTheme="majorBidi" w:cstheme="majorBidi"/>
          <w:sz w:val="24"/>
          <w:szCs w:val="24"/>
          <w:lang w:bidi="fa-IR"/>
        </w:rPr>
        <w:t>especially when combined, may reduce ovarian fibrosis in PCOS by reducing collagen deposition. Studies suggest metformin prevents age-related ovarian fibrosis in mice and lowers collagen and fibrosis markers by modulating oxidative stress and inflammation</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&lt;EndNote&gt;&lt;Cite&gt;&lt;Author&gt;Landry&lt;/Author&gt;&lt;Year&gt;2022&lt;/Year&gt;&lt;RecNum&gt;28&lt;/RecNum&gt;&lt;DisplayText&gt;(Landry et al., 2022)&lt;/DisplayText&gt;&lt;record&gt;&lt;rec-number&gt;28&lt;/rec-number&gt;&lt;foreign-keys&gt;&lt;key app="EN" db-id="deervr5pcfz9fjev2smxr9z1ersrztwzfrff" timestamp="1764844789"&gt;28&lt;/key&gt;&lt;/foreign-keys&gt;&lt;ref-type name="Journal Article"&gt;17&lt;/ref-type&gt;&lt;contributors&gt;&lt;authors&gt;&lt;author&gt;Landry, David A&lt;/author&gt;&lt;author&gt;Yakubovich, Edward&lt;/author&gt;&lt;author&gt;Cook, David P&lt;/author&gt;&lt;author&gt;Fasih, Sijyl&lt;/author&gt;&lt;author&gt;Upham, Jeremy&lt;/author&gt;&lt;author&gt;Vanderhyden, Barbara C&lt;/author&gt;&lt;/authors&gt;&lt;/contributors&gt;&lt;titles&gt;&lt;title&gt;Metformin prevents age-associated ovarian fibrosis by modulating the immune landscape in female mice&lt;/title&gt;&lt;secondary-title&gt;Science Advances&lt;/secondary-title&gt;&lt;/titles&gt;&lt;periodical&gt;&lt;full-title&gt;Science Advances&lt;/full-title&gt;&lt;abbr-1&gt;Sci. Adv&lt;/abbr-1&gt;&lt;/periodical&gt;&lt;pages&gt;eabq1475&lt;/pages&gt;&lt;volume&gt;8&lt;/volume&gt;&lt;number&gt;35&lt;/number&gt;&lt;dates&gt;&lt;year&gt;2022&lt;/year&gt;&lt;/dates&gt;&lt;isbn&gt;2375-2548&lt;/isbn&gt;&lt;urls&gt;&lt;/urls&gt;&lt;/record&gt;&lt;/Cite&gt;&lt;/EndNote&gt;</w:instrText>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(Landry et al., 2022)</w:t>
      </w:r>
      <w:r w:rsidR="00C53D32">
        <w:rPr>
          <w:rFonts w:asciiTheme="majorBidi" w:hAnsiTheme="majorBidi" w:cstheme="majorBidi"/>
          <w:sz w:val="24"/>
          <w:szCs w:val="24"/>
          <w:lang w:bidi="fa-IR"/>
        </w:rPr>
        <w:fldChar w:fldCharType="end"/>
      </w:r>
      <w:r w:rsidR="00C53D32">
        <w:rPr>
          <w:rFonts w:asciiTheme="majorBidi" w:hAnsiTheme="majorBidi" w:cstheme="majorBidi"/>
          <w:noProof/>
          <w:sz w:val="24"/>
          <w:szCs w:val="24"/>
          <w:lang w:bidi="fa-IR"/>
        </w:rPr>
        <w:t>.</w:t>
      </w:r>
      <w:r w:rsidRPr="00243959">
        <w:rPr>
          <w:rFonts w:asciiTheme="majorBidi" w:hAnsiTheme="majorBidi" w:cstheme="majorBidi"/>
          <w:sz w:val="24"/>
          <w:szCs w:val="24"/>
          <w:lang w:bidi="fa-IR"/>
        </w:rPr>
        <w:t xml:space="preserve">Metformin also improves ovarian morphology in </w:t>
      </w:r>
      <w:r>
        <w:rPr>
          <w:rFonts w:asciiTheme="majorBidi" w:hAnsiTheme="majorBidi" w:cstheme="majorBidi"/>
          <w:sz w:val="24"/>
          <w:szCs w:val="24"/>
          <w:lang w:bidi="fa-IR"/>
        </w:rPr>
        <w:t xml:space="preserve">such as </w:t>
      </w:r>
      <w:r w:rsidRPr="006A26F9">
        <w:rPr>
          <w:rFonts w:asciiTheme="majorBidi" w:hAnsiTheme="majorBidi" w:cstheme="majorBidi"/>
          <w:sz w:val="24"/>
          <w:szCs w:val="24"/>
          <w:lang w:bidi="fa-IR"/>
        </w:rPr>
        <w:t>volume and stromal/total area ratio</w:t>
      </w:r>
      <w:r>
        <w:rPr>
          <w:rFonts w:asciiTheme="majorBidi" w:hAnsiTheme="majorBidi" w:cstheme="majorBidi"/>
          <w:sz w:val="24"/>
          <w:szCs w:val="24"/>
          <w:lang w:bidi="fa-IR"/>
        </w:rPr>
        <w:t xml:space="preserve"> in </w:t>
      </w:r>
      <w:r w:rsidRPr="00243959">
        <w:rPr>
          <w:rFonts w:asciiTheme="majorBidi" w:hAnsiTheme="majorBidi" w:cstheme="majorBidi"/>
          <w:sz w:val="24"/>
          <w:szCs w:val="24"/>
          <w:lang w:bidi="fa-IR"/>
        </w:rPr>
        <w:t>PCOS women, indicating therapeutic benefits beyond insulin sensitization</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&lt;EndNote&gt;&lt;Cite&gt;&lt;Author&gt;Romualdi&lt;/Author&gt;&lt;Year&gt;2010&lt;/Year&gt;&lt;RecNum&gt;63&lt;/RecNum&gt;&lt;DisplayText&gt;(Romualdi et al., 2010)&lt;/DisplayText&gt;&lt;record&gt;&lt;rec-number&gt;63&lt;/rec-number&gt;&lt;foreign-keys&gt;&lt;key app="EN" db-id="deervr5pcfz9fjev2smxr9z1ersrztwzfrff" timestamp="1764868162"&gt;63&lt;/key&gt;&lt;/foreign-keys&gt;&lt;ref-type name="Journal Article"&gt;17&lt;/ref-type&gt;&lt;contributors&gt;&lt;authors&gt;&lt;author&gt;Romualdi, Daniela&lt;/author&gt;&lt;author&gt;Giuliani, Maddalena&lt;/author&gt;&lt;author&gt;Cristello, Francesca&lt;/author&gt;&lt;author&gt;Fulghesu, Anna Maria&lt;/author&gt;&lt;author&gt;Selvaggi, Luigi&lt;/author&gt;&lt;author&gt;Lanzone, Antonio&lt;/author&gt;&lt;author&gt;Guido, Maurizio&lt;/author&gt;&lt;/authors&gt;&lt;/contributors&gt;&lt;titles&gt;&lt;title&gt;Metformin effects on ovarian ultrasound appearance and steroidogenic function in normal-weight normoinsulinemic women with polycystic ovary syndrome: a randomized double-blind placebo-controlled clinical trial&lt;/title&gt;&lt;secondary-title&gt;Fertility and sterility&lt;/secondary-title&gt;&lt;/titles&gt;&lt;periodical&gt;&lt;full-title&gt;Fertility and sterility&lt;/full-title&gt;&lt;abbr-1&gt;Fertil Steri&lt;/abbr-1&gt;&lt;/periodical&gt;&lt;pages&gt;2303-2310&lt;/pages&gt;&lt;volume&gt;93&lt;/volume&gt;&lt;number&gt;7&lt;/number&gt;&lt;dates&gt;&lt;year&gt;2010&lt;/year&gt;&lt;/dates&gt;&lt;isbn&gt;0015-0282&lt;/isbn&gt;&lt;urls&gt;&lt;/urls&gt;&lt;/record&gt;&lt;/Cite&gt;&lt;/EndNote&gt;</w:instrText>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(Romualdi et al., 2010)</w:t>
      </w:r>
      <w:r w:rsidR="00C53D32">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Pr>
          <w:rFonts w:asciiTheme="majorBidi" w:hAnsiTheme="majorBidi" w:cstheme="majorBidi"/>
          <w:sz w:val="24"/>
          <w:szCs w:val="24"/>
          <w:lang w:bidi="fa-IR"/>
        </w:rPr>
        <w:t xml:space="preserve">Also, </w:t>
      </w:r>
      <w:r w:rsidRPr="00B6468B">
        <w:rPr>
          <w:rFonts w:asciiTheme="majorBidi" w:hAnsiTheme="majorBidi" w:cstheme="majorBidi"/>
          <w:sz w:val="24"/>
          <w:szCs w:val="24"/>
          <w:lang w:bidi="fa-IR"/>
        </w:rPr>
        <w:t>fennel may reduce ovarian collagen deposition in PCOS by modulating the immune response and reducing inflammation, as demonstrated in fennel-treated rats.</w:t>
      </w:r>
      <w:r>
        <w:rPr>
          <w:rFonts w:asciiTheme="majorBidi" w:hAnsiTheme="majorBidi" w:cstheme="majorBidi"/>
          <w:sz w:val="24"/>
          <w:szCs w:val="24"/>
          <w:lang w:bidi="fa-IR"/>
        </w:rPr>
        <w:t xml:space="preserve"> </w:t>
      </w:r>
      <w:r w:rsidRPr="00BA0038">
        <w:rPr>
          <w:rFonts w:asciiTheme="majorBidi" w:hAnsiTheme="majorBidi" w:cstheme="majorBidi"/>
          <w:sz w:val="24"/>
          <w:szCs w:val="24"/>
          <w:lang w:bidi="fa-IR"/>
        </w:rPr>
        <w:t>This effect could be attributed to fennel's immunomodulatory properties</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&lt;EndNote&gt;&lt;Cite&gt;&lt;Author&gt;Seif Amirhoseiny&lt;/Author&gt;&lt;Year&gt;2020&lt;/Year&gt;&lt;RecNum&gt;64&lt;/RecNum&gt;&lt;DisplayText&gt;(Seif Amirhoseiny et al., 2020)&lt;/DisplayText&gt;&lt;record&gt;&lt;rec-number&gt;64&lt;/rec-number&gt;&lt;foreign-keys&gt;&lt;key app="EN" db-id="deervr5pcfz9fjev2smxr9z1ersrztwzfrff" timestamp="1764868201"&gt;64&lt;/key&gt;&lt;/foreign-keys&gt;&lt;ref-type name="Journal Article"&gt;17&lt;/ref-type&gt;&lt;contributors&gt;&lt;authors&gt;&lt;author&gt;Seif Amirhoseiny, Ensieh&lt;/author&gt;&lt;author&gt;Ganji, Ali&lt;/author&gt;&lt;author&gt;Mosayebi, Ghasem&lt;/author&gt;&lt;author&gt;Ghazavi, Ali&lt;/author&gt;&lt;/authors&gt;&lt;/contributors&gt;&lt;titles&gt;&lt;title&gt;Immunomodulatory effect of fennel in animal model of polycystic ovarian syndrome&lt;/title&gt;&lt;secondary-title&gt;Journal of Arak University of Medical Sciences&lt;/secondary-title&gt;&lt;/titles&gt;&lt;periodical&gt;&lt;full-title&gt;Journal of Arak University of Medical Sciences&lt;/full-title&gt;&lt;abbr-1&gt;J Arak Uni Med Sci&lt;/abbr-1&gt;&lt;/periodical&gt;&lt;pages&gt;22-33&lt;/pages&gt;&lt;volume&gt;23&lt;/volume&gt;&lt;number&gt;1&lt;/number&gt;&lt;dates&gt;&lt;year&gt;2020&lt;/year&gt;&lt;/dates&gt;&lt;urls&gt;&lt;/urls&gt;&lt;/record&gt;&lt;/Cite&gt;&lt;/EndNote&gt;</w:instrText>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(Seif Amirhoseiny et al., 2020)</w:t>
      </w:r>
      <w:r w:rsidR="00C53D32">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sidRPr="00BA0038">
        <w:rPr>
          <w:rFonts w:asciiTheme="majorBidi" w:hAnsiTheme="majorBidi" w:cstheme="majorBidi"/>
          <w:sz w:val="24"/>
          <w:szCs w:val="24"/>
          <w:lang w:bidi="fa-IR"/>
        </w:rPr>
        <w:t xml:space="preserve">which increase </w:t>
      </w:r>
      <w:proofErr w:type="spellStart"/>
      <w:r w:rsidRPr="00BA0038">
        <w:rPr>
          <w:rFonts w:asciiTheme="majorBidi" w:hAnsiTheme="majorBidi" w:cstheme="majorBidi"/>
          <w:sz w:val="24"/>
          <w:szCs w:val="24"/>
          <w:lang w:bidi="fa-IR"/>
        </w:rPr>
        <w:t>Treg</w:t>
      </w:r>
      <w:proofErr w:type="spellEnd"/>
      <w:r w:rsidRPr="00BA0038">
        <w:rPr>
          <w:rFonts w:asciiTheme="majorBidi" w:hAnsiTheme="majorBidi" w:cstheme="majorBidi"/>
          <w:sz w:val="24"/>
          <w:szCs w:val="24"/>
          <w:lang w:bidi="fa-IR"/>
        </w:rPr>
        <w:t xml:space="preserve"> cells and decrease inflammatory compounds like nitric oxide. Furthermore, fennel's reduction of testosterone levels</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&lt;EndNote&gt;&lt;Cite&gt;&lt;Author&gt;Karampoor&lt;/Author&gt;&lt;Year&gt;2014&lt;/Year&gt;&lt;RecNum&gt;22&lt;/RecNum&gt;&lt;DisplayText&gt;(Karampoor et al., 2014)&lt;/DisplayText&gt;&lt;record&gt;&lt;rec-number&gt;22&lt;/rec-number&gt;&lt;foreign-keys&gt;&lt;key app="EN" db-id="deervr5pcfz9fjev2smxr9z1ersrztwzfrff" timestamp="1764844520"&gt;22&lt;/key&gt;&lt;/foreign-keys&gt;&lt;ref-type name="Journal Article"&gt;17&lt;/ref-type&gt;&lt;contributors&gt;&lt;authors&gt;&lt;author&gt;Karampoor, Pariya&lt;/author&gt;&lt;author&gt;Azarnia, Mahnaz&lt;/author&gt;&lt;author&gt;Mirabolghasemi, Ghadireh&lt;/author&gt;&lt;author&gt;Alizadeh, Farzane&lt;/author&gt;&lt;/authors&gt;&lt;/contributors&gt;&lt;titles&gt;&lt;title&gt;The effect of hydroalcoholic extract of fennel (foeniculum vulgare) seed on serum levels of sexual hormones in female wistar rats with polycystic ovarian syndrome (PCOS)&lt;/title&gt;&lt;secondary-title&gt;Journal of Arak University of Medical Sciences&lt;/secondary-title&gt;&lt;/titles&gt;&lt;periodical&gt;&lt;full-title&gt;Journal of Arak University of Medical Sciences&lt;/full-title&gt;&lt;abbr-1&gt;J Arak Uni Med Sci&lt;/abbr-1&gt;&lt;/periodical&gt;&lt;pages&gt;70-78&lt;/pages&gt;&lt;volume&gt;17&lt;/volume&gt;&lt;number&gt;5&lt;/number&gt;&lt;dates&gt;&lt;year&gt;2014&lt;/year&gt;&lt;/dates&gt;&lt;urls&gt;&lt;/urls&gt;&lt;/record&gt;&lt;/Cite&gt;&lt;/EndNote&gt;</w:instrText>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(Karampoor et al., 2014)</w:t>
      </w:r>
      <w:r w:rsidR="00C53D32">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sidRPr="00BA0038">
        <w:rPr>
          <w:rFonts w:asciiTheme="majorBidi" w:hAnsiTheme="majorBidi" w:cstheme="majorBidi"/>
          <w:sz w:val="24"/>
          <w:szCs w:val="24"/>
          <w:lang w:bidi="fa-IR"/>
        </w:rPr>
        <w:t>may decrease collagen synthesis in the ovaries, since hyperandrogenism stimulates collagen synthesis. However, further research is necessary to fully understand the mechanisms involved.</w:t>
      </w:r>
    </w:p>
    <w:p w14:paraId="71700048" w14:textId="2658AE3A" w:rsidR="00D62782" w:rsidRDefault="00D62782" w:rsidP="00E20CE4">
      <w:pPr>
        <w:spacing w:line="360" w:lineRule="auto"/>
        <w:jc w:val="both"/>
        <w:rPr>
          <w:rFonts w:asciiTheme="majorBidi" w:hAnsiTheme="majorBidi" w:cstheme="majorBidi"/>
          <w:sz w:val="24"/>
          <w:szCs w:val="24"/>
          <w:lang w:bidi="fa-IR"/>
        </w:rPr>
      </w:pPr>
      <w:r w:rsidRPr="00791BC8">
        <w:rPr>
          <w:rFonts w:asciiTheme="majorBidi" w:hAnsiTheme="majorBidi" w:cstheme="majorBidi"/>
          <w:sz w:val="24"/>
          <w:szCs w:val="24"/>
          <w:lang w:bidi="fa-IR"/>
        </w:rPr>
        <w:t xml:space="preserve">In PCOS, altered ovarian vascularization, particularly in the </w:t>
      </w:r>
      <w:r w:rsidRPr="002C67CA">
        <w:rPr>
          <w:rFonts w:asciiTheme="majorBidi" w:hAnsiTheme="majorBidi" w:cstheme="majorBidi"/>
          <w:sz w:val="24"/>
          <w:szCs w:val="24"/>
          <w:lang w:bidi="fa-IR"/>
        </w:rPr>
        <w:t>stroma</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&lt;EndNote&gt;&lt;Cite&gt;&lt;Author&gt;Di Pietro&lt;/Author&gt;&lt;Year&gt;2018&lt;/Year&gt;&lt;RecNum&gt;26&lt;/RecNum&gt;&lt;DisplayText&gt;(Di Pietro et al., 2018)&lt;/DisplayText&gt;&lt;record&gt;&lt;rec-number&gt;26&lt;/rec-number&gt;&lt;foreign-keys&gt;&lt;key app="EN" db-id="deervr5pcfz9fjev2smxr9z1ersrztwzfrff" timestamp="1764844691"&gt;26&lt;/key&gt;&lt;/foreign-keys&gt;&lt;ref-type name="Journal Article"&gt;17&lt;/ref-type&gt;&lt;contributors&gt;&lt;authors&gt;&lt;author&gt;Di Pietro, Mariana&lt;/author&gt;&lt;author&gt;Pascuali, Natalia&lt;/author&gt;&lt;author&gt;Parborell, Fernanda&lt;/author&gt;&lt;author&gt;Abramovich, Dalhia&lt;/author&gt;&lt;/authors&gt;&lt;/contributors&gt;&lt;titles&gt;&lt;title&gt;Ovarian angiogenesis in polycystic ovary syndrome&lt;/title&gt;&lt;secondary-title&gt;Reproduction&lt;/secondary-title&gt;&lt;/titles&gt;&lt;periodical&gt;&lt;full-title&gt;Reproduction&lt;/full-title&gt;&lt;abbr-1&gt;Reprod.&lt;/abbr-1&gt;&lt;/periodical&gt;&lt;pages&gt;R199-R209&lt;/pages&gt;&lt;volume&gt;155&lt;/volume&gt;&lt;number&gt;5&lt;/number&gt;&lt;dates&gt;&lt;year&gt;2018&lt;/year&gt;&lt;/dates&gt;&lt;isbn&gt;1741-7899&lt;/isbn&gt;&lt;urls&gt;&lt;/urls&gt;&lt;/record&gt;&lt;/Cite&gt;&lt;/EndNote&gt;</w:instrText>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(Di Pietro et al., 2018)</w:t>
      </w:r>
      <w:r w:rsidR="00C53D32">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sidRPr="00791BC8">
        <w:rPr>
          <w:rFonts w:asciiTheme="majorBidi" w:hAnsiTheme="majorBidi" w:cstheme="majorBidi"/>
          <w:sz w:val="24"/>
          <w:szCs w:val="24"/>
          <w:lang w:bidi="fa-IR"/>
        </w:rPr>
        <w:t>likely disrupts follicular development, causing anovulation and cysts. In the present study, PCOS ovaries exhibited increased vessel numbers and area, indicating dysregulated vascularization and angiogenesis. Blood vessel density doubles in the superficial ovarian cortex of PCOS patients, potentially impacting follicle dynamics and survival. Alterations in angiogenesis-related factors; increased VEGF, decreased platelet-derived growth factors (PDGFB/D)</w:t>
      </w:r>
      <w:r w:rsidR="00C53D32">
        <w:rPr>
          <w:rFonts w:asciiTheme="majorBidi" w:hAnsiTheme="majorBidi" w:cstheme="majorBidi"/>
          <w:sz w:val="24"/>
          <w:szCs w:val="24"/>
          <w:lang w:bidi="fa-IR"/>
        </w:rPr>
        <w:t xml:space="preserve"> </w:t>
      </w:r>
      <w:r w:rsidR="00C53D32">
        <w:rPr>
          <w:rFonts w:asciiTheme="majorBidi" w:hAnsiTheme="majorBidi" w:cstheme="majorBidi"/>
          <w:sz w:val="24"/>
          <w:szCs w:val="24"/>
          <w:lang w:bidi="fa-IR"/>
        </w:rPr>
        <w:fldChar w:fldCharType="begin">
          <w:fldData xml:space="preserve">PEVuZE5vdGU+PENpdGU+PEF1dGhvcj5EaSBQaWV0cm88L0F1dGhvcj48WWVhcj4yMDE1PC9ZZWFy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</w:fldData>
        </w:fldChar>
      </w:r>
      <w:r w:rsidR="005C5F64">
        <w:rPr>
          <w:rFonts w:asciiTheme="majorBidi" w:hAnsiTheme="majorBidi" w:cstheme="majorBidi"/>
          <w:sz w:val="24"/>
          <w:szCs w:val="24"/>
          <w:lang w:bidi="fa-IR"/>
        </w:rPr>
        <w:instrText xml:space="preserve"> ADDIN EN.CITE </w:instrText>
      </w:r>
      <w:r w:rsidR="005C5F64">
        <w:rPr>
          <w:rFonts w:asciiTheme="majorBidi" w:hAnsiTheme="majorBidi" w:cstheme="majorBidi"/>
          <w:sz w:val="24"/>
          <w:szCs w:val="24"/>
          <w:lang w:bidi="fa-IR"/>
        </w:rPr>
        <w:fldChar w:fldCharType="begin">
          <w:fldData xml:space="preserve">PEVuZE5vdGU+PENpdGU+PEF1dGhvcj5EaSBQaWV0cm88L0F1dGhvcj48WWVhcj4yMDE1PC9ZZWFy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</w:fldData>
        </w:fldChar>
      </w:r>
      <w:r w:rsidR="005C5F64">
        <w:rPr>
          <w:rFonts w:asciiTheme="majorBidi" w:hAnsiTheme="majorBidi" w:cstheme="majorBidi"/>
          <w:sz w:val="24"/>
          <w:szCs w:val="24"/>
          <w:lang w:bidi="fa-IR"/>
        </w:rPr>
        <w:instrText xml:space="preserve"> ADDIN EN.CITE.DATA </w:instrText>
      </w:r>
      <w:r w:rsidR="005C5F64">
        <w:rPr>
          <w:rFonts w:asciiTheme="majorBidi" w:hAnsiTheme="majorBidi" w:cstheme="majorBidi"/>
          <w:sz w:val="24"/>
          <w:szCs w:val="24"/>
          <w:lang w:bidi="fa-IR"/>
        </w:rPr>
      </w:r>
      <w:r w:rsidR="005C5F64">
        <w:rPr>
          <w:rFonts w:asciiTheme="majorBidi" w:hAnsiTheme="majorBidi" w:cstheme="majorBidi"/>
          <w:sz w:val="24"/>
          <w:szCs w:val="24"/>
          <w:lang w:bidi="fa-IR"/>
        </w:rPr>
        <w:fldChar w:fldCharType="end"/>
      </w:r>
      <w:r w:rsidR="00C53D32">
        <w:rPr>
          <w:rFonts w:asciiTheme="majorBidi" w:hAnsiTheme="majorBidi" w:cstheme="majorBidi"/>
          <w:sz w:val="24"/>
          <w:szCs w:val="24"/>
          <w:lang w:bidi="fa-IR"/>
        </w:rPr>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(Di Pietro et al., 2015; Di Pietro et al., 2016)</w:t>
      </w:r>
      <w:r w:rsidR="00C53D32">
        <w:rPr>
          <w:rFonts w:asciiTheme="majorBidi" w:hAnsiTheme="majorBidi" w:cstheme="majorBidi"/>
          <w:sz w:val="24"/>
          <w:szCs w:val="24"/>
          <w:lang w:bidi="fa-IR"/>
        </w:rPr>
        <w:fldChar w:fldCharType="end"/>
      </w:r>
      <w:r w:rsidR="00A231C7">
        <w:rPr>
          <w:rFonts w:asciiTheme="majorBidi" w:hAnsiTheme="majorBidi" w:cstheme="majorBidi"/>
          <w:sz w:val="24"/>
          <w:szCs w:val="24"/>
          <w:lang w:bidi="fa-IR"/>
        </w:rPr>
        <w:t>.</w:t>
      </w:r>
      <w:r w:rsidRPr="00791BC8">
        <w:rPr>
          <w:rFonts w:asciiTheme="majorBidi" w:hAnsiTheme="majorBidi" w:cstheme="majorBidi"/>
          <w:sz w:val="24"/>
          <w:szCs w:val="24"/>
          <w:lang w:bidi="fa-IR"/>
        </w:rPr>
        <w:t>and dysregulated angiogenesis genes/miRNAs, with enriched PI3K/</w:t>
      </w:r>
      <w:proofErr w:type="spellStart"/>
      <w:r w:rsidRPr="00791BC8">
        <w:rPr>
          <w:rFonts w:asciiTheme="majorBidi" w:hAnsiTheme="majorBidi" w:cstheme="majorBidi"/>
          <w:sz w:val="24"/>
          <w:szCs w:val="24"/>
          <w:lang w:bidi="fa-IR"/>
        </w:rPr>
        <w:t>Akt</w:t>
      </w:r>
      <w:proofErr w:type="spellEnd"/>
      <w:r w:rsidRPr="00791BC8">
        <w:rPr>
          <w:rFonts w:asciiTheme="majorBidi" w:hAnsiTheme="majorBidi" w:cstheme="majorBidi"/>
          <w:sz w:val="24"/>
          <w:szCs w:val="24"/>
          <w:lang w:bidi="fa-IR"/>
        </w:rPr>
        <w:t xml:space="preserve"> signaling</w:t>
      </w:r>
      <w:r>
        <w:rPr>
          <w:rFonts w:asciiTheme="majorBidi" w:hAnsiTheme="majorBidi" w:cstheme="majorBidi" w:hint="cs"/>
          <w:sz w:val="24"/>
          <w:szCs w:val="24"/>
          <w:rtl/>
          <w:lang w:bidi="fa-IR"/>
        </w:rPr>
        <w:t xml:space="preserve"> </w:t>
      </w:r>
      <w:r w:rsidR="002F3353">
        <w:rPr>
          <w:rFonts w:asciiTheme="majorBidi" w:hAnsiTheme="majorBidi" w:cstheme="majorBidi"/>
          <w:sz w:val="24"/>
          <w:szCs w:val="24"/>
          <w:lang w:bidi="fa-IR"/>
        </w:rPr>
        <w:t xml:space="preserve"> </w:t>
      </w:r>
      <w:r w:rsidR="002F335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&lt;EndNote&gt;&lt;Cite&gt;&lt;Author&gt;Patil&lt;/Author&gt;&lt;Year&gt;2022&lt;/Year&gt;&lt;RecNum&gt;65&lt;/RecNum&gt;&lt;DisplayText&gt;(Patil et al., 2022)&lt;/DisplayText&gt;&lt;record&gt;&lt;rec-number&gt;65&lt;/rec-number&gt;&lt;foreign-keys&gt;&lt;key app="EN" db-id="deervr5pcfz9fjev2smxr9z1ersrztwzfrff" timestamp="1764906677"&gt;65&lt;/key&gt;&lt;/foreign-keys&gt;&lt;ref-type name="Journal Article"&gt;17&lt;/ref-type&gt;&lt;contributors&gt;&lt;authors&gt;&lt;author&gt;Patil, Krutika&lt;/author&gt;&lt;author&gt;Joseph, Shaini&lt;/author&gt;&lt;author&gt;Shah, Jatin&lt;/author&gt;&lt;author&gt;Mukherjee, Srabani&lt;/author&gt;&lt;/authors&gt;&lt;/contributors&gt;&lt;titles&gt;&lt;title&gt;An integrated in silico analysis highlighted angiogenesis regulating miRNA-mRNA network in PCOS pathophysiology&lt;/title&gt;&lt;secondary-title&gt;Journal of Assisted Reproduction and Genetics&lt;/secondary-title&gt;&lt;/titles&gt;&lt;periodical&gt;&lt;full-title&gt;Journal of assisted reproduction and genetics&lt;/full-title&gt;&lt;abbr-1&gt;J Assist Reprod Genet&lt;/abbr-1&gt;&lt;/periodical&gt;&lt;pages&gt;427-440&lt;/pages&gt;&lt;volume&gt;39&lt;/volume&gt;&lt;number&gt;2&lt;/number&gt;&lt;dates&gt;&lt;year&gt;2022&lt;/year&gt;&lt;/dates&gt;&lt;isbn&gt;1058-0468&lt;/isbn&gt;&lt;urls&gt;&lt;/urls&gt;&lt;/record&gt;&lt;/Cite&gt;&lt;/EndNote&gt;</w:instrText>
      </w:r>
      <w:r w:rsidR="002F335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(Patil et al., 2022)</w:t>
      </w:r>
      <w:r w:rsidR="002F3353">
        <w:rPr>
          <w:rFonts w:asciiTheme="majorBidi" w:hAnsiTheme="majorBidi" w:cstheme="majorBidi"/>
          <w:sz w:val="24"/>
          <w:szCs w:val="24"/>
          <w:lang w:bidi="fa-IR"/>
        </w:rPr>
        <w:fldChar w:fldCharType="end"/>
      </w:r>
      <w:r w:rsidR="002F3353">
        <w:rPr>
          <w:rFonts w:asciiTheme="majorBidi" w:hAnsiTheme="majorBidi" w:cstheme="majorBidi"/>
          <w:sz w:val="24"/>
          <w:szCs w:val="24"/>
          <w:lang w:bidi="fa-IR"/>
        </w:rPr>
        <w:t xml:space="preserve"> </w:t>
      </w:r>
      <w:r w:rsidR="00A231C7">
        <w:rPr>
          <w:rFonts w:asciiTheme="majorBidi" w:hAnsiTheme="majorBidi" w:cstheme="majorBidi"/>
          <w:sz w:val="24"/>
          <w:szCs w:val="24"/>
          <w:lang w:bidi="fa-IR"/>
        </w:rPr>
        <w:t>.</w:t>
      </w:r>
      <w:r w:rsidRPr="00791BC8">
        <w:rPr>
          <w:rFonts w:asciiTheme="majorBidi" w:hAnsiTheme="majorBidi" w:cstheme="majorBidi"/>
          <w:sz w:val="24"/>
          <w:szCs w:val="24"/>
          <w:lang w:bidi="fa-IR"/>
        </w:rPr>
        <w:t>are observed. These vascular and structural changes may exacerbate hormonal imbalances</w:t>
      </w:r>
      <w:r w:rsidR="00A96C86">
        <w:rPr>
          <w:rFonts w:asciiTheme="majorBidi" w:hAnsiTheme="majorBidi" w:cstheme="majorBidi"/>
          <w:sz w:val="24"/>
          <w:szCs w:val="24"/>
          <w:lang w:bidi="fa-IR"/>
        </w:rPr>
        <w:t xml:space="preserve"> and anovulation in PCOS</w:t>
      </w:r>
      <w:r w:rsidR="00C53D32">
        <w:rPr>
          <w:rFonts w:asciiTheme="majorBidi" w:hAnsiTheme="majorBidi" w:cstheme="majorBidi"/>
          <w:sz w:val="24"/>
          <w:szCs w:val="24"/>
          <w:lang w:bidi="fa-IR"/>
        </w:rPr>
        <w:fldChar w:fldCharType="begin">
          <w:fldData xml:space="preserve">PEVuZE5vdGU+PENpdGU+PEF1dGhvcj5Qb3VyamFmYXJpPC9BdXRob3I+PFllYXI+MjAyMDwvWWVh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</w:fldData>
        </w:fldChar>
      </w:r>
      <w:r w:rsidR="005C5F64">
        <w:rPr>
          <w:rFonts w:asciiTheme="majorBidi" w:hAnsiTheme="majorBidi" w:cstheme="majorBidi"/>
          <w:sz w:val="24"/>
          <w:szCs w:val="24"/>
          <w:lang w:bidi="fa-IR"/>
        </w:rPr>
        <w:instrText xml:space="preserve"> ADDIN EN.CITE </w:instrText>
      </w:r>
      <w:r w:rsidR="005C5F64">
        <w:rPr>
          <w:rFonts w:asciiTheme="majorBidi" w:hAnsiTheme="majorBidi" w:cstheme="majorBidi"/>
          <w:sz w:val="24"/>
          <w:szCs w:val="24"/>
          <w:lang w:bidi="fa-IR"/>
        </w:rPr>
        <w:fldChar w:fldCharType="begin">
          <w:fldData xml:space="preserve">PEVuZE5vdGU+PENpdGU+PEF1dGhvcj5Qb3VyamFmYXJpPC9BdXRob3I+PFllYXI+MjAyMDwvWWVh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</w:fldData>
        </w:fldChar>
      </w:r>
      <w:r w:rsidR="005C5F64">
        <w:rPr>
          <w:rFonts w:asciiTheme="majorBidi" w:hAnsiTheme="majorBidi" w:cstheme="majorBidi"/>
          <w:sz w:val="24"/>
          <w:szCs w:val="24"/>
          <w:lang w:bidi="fa-IR"/>
        </w:rPr>
        <w:instrText xml:space="preserve"> ADDIN EN.CITE.DATA </w:instrText>
      </w:r>
      <w:r w:rsidR="005C5F64">
        <w:rPr>
          <w:rFonts w:asciiTheme="majorBidi" w:hAnsiTheme="majorBidi" w:cstheme="majorBidi"/>
          <w:sz w:val="24"/>
          <w:szCs w:val="24"/>
          <w:lang w:bidi="fa-IR"/>
        </w:rPr>
      </w:r>
      <w:r w:rsidR="005C5F64">
        <w:rPr>
          <w:rFonts w:asciiTheme="majorBidi" w:hAnsiTheme="majorBidi" w:cstheme="majorBidi"/>
          <w:sz w:val="24"/>
          <w:szCs w:val="24"/>
          <w:lang w:bidi="fa-IR"/>
        </w:rPr>
        <w:fldChar w:fldCharType="end"/>
      </w:r>
      <w:r w:rsidR="00C53D32">
        <w:rPr>
          <w:rFonts w:asciiTheme="majorBidi" w:hAnsiTheme="majorBidi" w:cstheme="majorBidi"/>
          <w:sz w:val="24"/>
          <w:szCs w:val="24"/>
          <w:lang w:bidi="fa-IR"/>
        </w:rPr>
      </w:r>
      <w:r w:rsidR="00C53D32">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(Pourjafari et al., 2020; Pourjafari et al., 2019)</w:t>
      </w:r>
      <w:r w:rsidR="00C53D32">
        <w:rPr>
          <w:rFonts w:asciiTheme="majorBidi" w:hAnsiTheme="majorBidi" w:cstheme="majorBidi"/>
          <w:sz w:val="24"/>
          <w:szCs w:val="24"/>
          <w:lang w:bidi="fa-IR"/>
        </w:rPr>
        <w:fldChar w:fldCharType="end"/>
      </w:r>
      <w:r w:rsidR="00A96C86">
        <w:rPr>
          <w:rFonts w:asciiTheme="majorBidi" w:hAnsiTheme="majorBidi" w:cstheme="majorBidi"/>
          <w:sz w:val="24"/>
          <w:szCs w:val="24"/>
          <w:lang w:bidi="fa-IR"/>
        </w:rPr>
        <w:t xml:space="preserve"> </w:t>
      </w:r>
      <w:r w:rsidRPr="00791BC8">
        <w:rPr>
          <w:rFonts w:asciiTheme="majorBidi" w:hAnsiTheme="majorBidi" w:cstheme="majorBidi"/>
          <w:sz w:val="24"/>
          <w:szCs w:val="24"/>
          <w:lang w:bidi="fa-IR"/>
        </w:rPr>
        <w:t>Age-related increases in superficial cortical vascularization correlate inversely with small follicle density in cycling ovaries</w:t>
      </w:r>
      <w:r w:rsidR="00C53D32">
        <w:rPr>
          <w:rFonts w:asciiTheme="majorBidi" w:hAnsiTheme="majorBidi" w:cstheme="majorBidi"/>
          <w:sz w:val="24"/>
          <w:szCs w:val="24"/>
          <w:lang w:bidi="fa-IR"/>
        </w:rPr>
        <w:t xml:space="preserve"> </w:t>
      </w:r>
      <w:r w:rsidR="002F335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&lt;EndNote&gt;&lt;Cite&gt;&lt;Author&gt;Delgado-Rosas&lt;/Author&gt;&lt;Year&gt;2009&lt;/Year&gt;&lt;RecNum&gt;66&lt;/RecNum&gt;&lt;DisplayText&gt;(Delgado-Rosas et al., 2009)&lt;/DisplayText&gt;&lt;record&gt;&lt;rec-number&gt;66&lt;/rec-number&gt;&lt;foreign-keys&gt;&lt;key app="EN" db-id="deervr5pcfz9fjev2smxr9z1ersrztwzfrff" timestamp="1764906725"&gt;66&lt;/key&gt;&lt;/foreign-keys&gt;&lt;ref-type name="Journal Article"&gt;17&lt;/ref-type&gt;&lt;contributors&gt;&lt;authors&gt;&lt;author&gt;Delgado-Rosas, F&lt;/author&gt;&lt;author&gt;Gaytan, M&lt;/author&gt;&lt;author&gt;Morales, C&lt;/author&gt;&lt;author&gt;Gomez, R&lt;/author&gt;&lt;author&gt;Gaytan, F&lt;/author&gt;&lt;/authors&gt;&lt;/contributors&gt;&lt;titles&gt;&lt;title&gt;Superficial ovarian cortex vascularization is inversely related to the follicle reserve in normal cycling ovaries and is increased in polycystic ovary syndrome&lt;/title&gt;&lt;secondary-title&gt;Human Reproduction&lt;/secondary-title&gt;&lt;/titles&gt;&lt;periodical&gt;&lt;full-title&gt;Human Reproduction&lt;/full-title&gt;&lt;abbr-1&gt;Hum. Reprod&lt;/abbr-1&gt;&lt;/periodical&gt;&lt;pages&gt;1142-1151&lt;/pages&gt;&lt;volume&gt;24&lt;/volume&gt;&lt;number&gt;5&lt;/number&gt;&lt;dates&gt;&lt;year&gt;2009&lt;/year&gt;&lt;/dates&gt;&lt;isbn&gt;1460-2350&lt;/isbn&gt;&lt;urls&gt;&lt;/urls&gt;&lt;/record&gt;&lt;/Cite&gt;&lt;/EndNote&gt;</w:instrText>
      </w:r>
      <w:r w:rsidR="002F335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(Delgado-Rosas et al., 2009)</w:t>
      </w:r>
      <w:r w:rsidR="002F3353">
        <w:rPr>
          <w:rFonts w:asciiTheme="majorBidi" w:hAnsiTheme="majorBidi" w:cstheme="majorBidi"/>
          <w:sz w:val="24"/>
          <w:szCs w:val="24"/>
          <w:lang w:bidi="fa-IR"/>
        </w:rPr>
        <w:fldChar w:fldCharType="end"/>
      </w:r>
      <w:r w:rsidR="002F3353">
        <w:rPr>
          <w:rFonts w:asciiTheme="majorBidi" w:hAnsiTheme="majorBidi" w:cstheme="majorBidi"/>
          <w:sz w:val="24"/>
          <w:szCs w:val="24"/>
          <w:lang w:bidi="fa-IR"/>
        </w:rPr>
        <w:t xml:space="preserve"> </w:t>
      </w:r>
      <w:r w:rsidRPr="00EC40C9">
        <w:rPr>
          <w:rFonts w:asciiTheme="majorBidi" w:hAnsiTheme="majorBidi" w:cstheme="majorBidi"/>
          <w:sz w:val="24"/>
          <w:szCs w:val="24"/>
          <w:lang w:bidi="fa-IR"/>
        </w:rPr>
        <w:t>In the present study, PCOS ovaries exhibit increased vessel numbers and area, confirming previous findings of dysregulated vascularization and angiogenesis in PCOS. It is reported that blood vessel density in the superficial ovarian cortex of</w:t>
      </w:r>
      <w:r w:rsidR="00573415">
        <w:rPr>
          <w:rFonts w:asciiTheme="majorBidi" w:hAnsiTheme="majorBidi" w:cstheme="majorBidi"/>
          <w:sz w:val="24"/>
          <w:szCs w:val="24"/>
          <w:lang w:bidi="fa-IR"/>
        </w:rPr>
        <w:t xml:space="preserve"> </w:t>
      </w:r>
      <w:r w:rsidRPr="00EC40C9">
        <w:rPr>
          <w:rFonts w:asciiTheme="majorBidi" w:hAnsiTheme="majorBidi" w:cstheme="majorBidi"/>
          <w:sz w:val="24"/>
          <w:szCs w:val="24"/>
          <w:lang w:bidi="fa-IR"/>
        </w:rPr>
        <w:t xml:space="preserve"> PCOS patients is doubled compared to controls</w:t>
      </w:r>
      <w:r w:rsidR="002F3353">
        <w:rPr>
          <w:rFonts w:asciiTheme="majorBidi" w:hAnsiTheme="majorBidi" w:cstheme="majorBidi"/>
          <w:sz w:val="24"/>
          <w:szCs w:val="24"/>
          <w:lang w:bidi="fa-IR"/>
        </w:rPr>
        <w:t xml:space="preserve"> </w:t>
      </w:r>
      <w:r w:rsidRPr="00EC40C9">
        <w:rPr>
          <w:rFonts w:asciiTheme="majorBidi" w:hAnsiTheme="majorBidi" w:cstheme="majorBidi"/>
          <w:sz w:val="24"/>
          <w:szCs w:val="24"/>
          <w:lang w:bidi="fa-IR"/>
        </w:rPr>
        <w:t>potentially affecting follicle dynamics and survival</w:t>
      </w:r>
      <w:r w:rsidR="002F3353">
        <w:rPr>
          <w:rFonts w:asciiTheme="majorBidi" w:hAnsiTheme="majorBidi" w:cstheme="majorBidi"/>
          <w:sz w:val="24"/>
          <w:szCs w:val="24"/>
          <w:lang w:bidi="fa-IR"/>
        </w:rPr>
        <w:t xml:space="preserve"> </w:t>
      </w:r>
      <w:r w:rsidR="0043620F">
        <w:rPr>
          <w:rFonts w:asciiTheme="majorBidi" w:hAnsiTheme="majorBidi" w:cstheme="majorBidi"/>
          <w:sz w:val="24"/>
          <w:szCs w:val="24"/>
          <w:lang w:bidi="fa-IR"/>
        </w:rPr>
        <w:t xml:space="preserve"> </w:t>
      </w:r>
      <w:r w:rsidR="005A028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&lt;EndNote&gt;&lt;Cite&gt;&lt;Author&gt;Tal&lt;/Author&gt;&lt;Year&gt;2015&lt;/Year&gt;&lt;RecNum&gt;87&lt;/RecNum&gt;&lt;DisplayText&gt;(Tal et al., 2015)&lt;/DisplayText&gt;&lt;record&gt;&lt;rec-number&gt;87&lt;/rec-number&gt;&lt;foreign-keys&gt;&lt;key app="EN" db-id="deervr5pcfz9fjev2smxr9z1ersrztwzfrff" timestamp="1765000100"&gt;87&lt;/key&gt;&lt;/foreign-keys&gt;&lt;ref-type name="Conference Proceedings"&gt;10&lt;/ref-type&gt;&lt;contributors&gt;&lt;authors&gt;&lt;author&gt;Tal, Reshef&lt;/author&gt;&lt;author&gt;Seifer, David B&lt;/author&gt;&lt;author&gt;Arici, Aydin&lt;/author&gt;&lt;/authors&gt;&lt;/contributors&gt;&lt;titles&gt;&lt;title&gt;The emerging role of angiogenic factor dysregulation in the pathogenesis of polycystic ovarian syndrome&lt;/title&gt;&lt;secondary-title&gt;Seminars in reproductive medicine&lt;/secondary-title&gt;&lt;/titles&gt;&lt;pages&gt;195-207&lt;/pages&gt;&lt;volume&gt;33&lt;/volume&gt;&lt;number&gt;03&lt;/number&gt;&lt;dates&gt;&lt;year&gt;2015&lt;/year&gt;&lt;/dates&gt;&lt;publisher&gt;Thieme Medical Publishers&lt;/publisher&gt;&lt;isbn&gt;1526-8004&lt;/isbn&gt;&lt;urls&gt;&lt;/urls&gt;&lt;/record&gt;&lt;/Cite&gt;&lt;/EndNote&gt;</w:instrText>
      </w:r>
      <w:r w:rsidR="005A028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(Tal et al., 2015)</w:t>
      </w:r>
      <w:r w:rsidR="005A0283">
        <w:rPr>
          <w:rFonts w:asciiTheme="majorBidi" w:hAnsiTheme="majorBidi" w:cstheme="majorBidi"/>
          <w:sz w:val="24"/>
          <w:szCs w:val="24"/>
          <w:lang w:bidi="fa-IR"/>
        </w:rPr>
        <w:fldChar w:fldCharType="end"/>
      </w:r>
      <w:r w:rsidR="005A0283">
        <w:rPr>
          <w:rFonts w:asciiTheme="majorBidi" w:hAnsiTheme="majorBidi" w:cstheme="majorBidi"/>
          <w:sz w:val="24"/>
          <w:szCs w:val="24"/>
          <w:lang w:bidi="fa-IR"/>
        </w:rPr>
        <w:t>.</w:t>
      </w:r>
      <w:r w:rsidRPr="00EC40C9">
        <w:rPr>
          <w:rFonts w:asciiTheme="majorBidi" w:hAnsiTheme="majorBidi" w:cstheme="majorBidi"/>
          <w:sz w:val="24"/>
          <w:szCs w:val="24"/>
          <w:lang w:bidi="fa-IR"/>
        </w:rPr>
        <w:t xml:space="preserve">These vascular and structural changes in the ovary may exacerbate </w:t>
      </w:r>
      <w:r w:rsidRPr="00EC40C9">
        <w:rPr>
          <w:rFonts w:asciiTheme="majorBidi" w:hAnsiTheme="majorBidi" w:cstheme="majorBidi"/>
          <w:sz w:val="24"/>
          <w:szCs w:val="24"/>
          <w:lang w:bidi="fa-IR"/>
        </w:rPr>
        <w:lastRenderedPageBreak/>
        <w:t>hormonal imbalances and anovulation in PCOS</w:t>
      </w:r>
      <w:r w:rsidR="005A0283">
        <w:rPr>
          <w:rFonts w:asciiTheme="majorBidi" w:hAnsiTheme="majorBidi" w:cstheme="majorBidi"/>
          <w:sz w:val="24"/>
          <w:szCs w:val="24"/>
          <w:lang w:bidi="fa-IR"/>
        </w:rPr>
        <w:t xml:space="preserve"> </w:t>
      </w:r>
      <w:r w:rsidR="005A028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&lt;EndNote&gt;&lt;Cite&gt;&lt;Author&gt;Hajam&lt;/Author&gt;&lt;Year&gt;2024&lt;/Year&gt;&lt;RecNum&gt;67&lt;/RecNum&gt;&lt;DisplayText&gt;(Hajam et al., 2024; Singh et al., 2023)&lt;/DisplayText&gt;&lt;record&gt;&lt;rec-number&gt;67&lt;/rec-number&gt;&lt;foreign-keys&gt;&lt;key app="EN" db-id="deervr5pcfz9fjev2smxr9z1ersrztwzfrff" timestamp="1764906764"&gt;67&lt;/key&gt;&lt;/foreign-keys&gt;&lt;ref-type name="Journal Article"&gt;17&lt;/ref-type&gt;&lt;contributors&gt;&lt;authors&gt;&lt;author&gt;Hajam, Younis Ahmad&lt;/author&gt;&lt;author&gt;Rather, Hilal Ahmad&lt;/author&gt;&lt;author&gt;Kumar, Rajesh&lt;/author&gt;&lt;author&gt;Basheer, Muddasir&lt;/author&gt;&lt;author&gt;Reshi, Mohd Salim&lt;/author&gt;&lt;/authors&gt;&lt;/contributors&gt;&lt;titles&gt;&lt;title&gt;A review on critical appraisal and pathogenesis of polycystic ovarian syndrome&lt;/title&gt;&lt;secondary-title&gt;Endocrine and Metabolic Science&lt;/secondary-title&gt;&lt;/titles&gt;&lt;periodical&gt;&lt;full-title&gt;Endocrine and Metabolic Science&lt;/full-title&gt;&lt;abbr-1&gt;Endocr. Metab. Sci&lt;/abbr-1&gt;&lt;/periodical&gt;&lt;pages&gt;100162&lt;/pages&gt;&lt;volume&gt;14&lt;/volume&gt;&lt;dates&gt;&lt;year&gt;2024&lt;/year&gt;&lt;/dates&gt;&lt;isbn&gt;2666-3961&lt;/isbn&gt;&lt;urls&gt;&lt;/urls&gt;&lt;/record&gt;&lt;/Cite&gt;&lt;Cite&gt;&lt;Author&gt;Singh&lt;/Author&gt;&lt;Year&gt;2023&lt;/Year&gt;&lt;RecNum&gt;88&lt;/RecNum&gt;&lt;record&gt;&lt;rec-number&gt;88&lt;/rec-number&gt;&lt;foreign-keys&gt;&lt;key app="EN" db-id="deervr5pcfz9fjev2smxr9z1ersrztwzfrff" timestamp="1765000428"&gt;88&lt;/key&gt;&lt;/foreign-keys&gt;&lt;ref-type name="Journal Article"&gt;17&lt;/ref-type&gt;&lt;contributors&gt;&lt;authors&gt;&lt;author&gt;Singh, Samradhi&lt;/author&gt;&lt;author&gt;Pal, Namrata&lt;/author&gt;&lt;author&gt;Shubham, Swasti&lt;/author&gt;&lt;author&gt;Sarma, Devojit Kumar&lt;/author&gt;&lt;author&gt;Verma, Vinod&lt;/author&gt;&lt;author&gt;Marotta, Francesco&lt;/author&gt;&lt;author&gt;Kumar, Manoj&lt;/author&gt;&lt;/authors&gt;&lt;/contributors&gt;&lt;titles&gt;&lt;title&gt;Polycystic ovary syndrome: etiology, current management, and future therapeutics&lt;/title&gt;&lt;secondary-title&gt;Journal of clinical medicine&lt;/secondary-title&gt;&lt;/titles&gt;&lt;periodical&gt;&lt;full-title&gt;Journal of clinical medicine&lt;/full-title&gt;&lt;abbr-1&gt;J. Clin. Med.&lt;/abbr-1&gt;&lt;/periodical&gt;&lt;pages&gt;1454&lt;/pages&gt;&lt;volume&gt;12&lt;/volume&gt;&lt;number&gt;4&lt;/number&gt;&lt;dates&gt;&lt;year&gt;2023&lt;/year&gt;&lt;/dates&gt;&lt;isbn&gt;2077-0383&lt;/isbn&gt;&lt;urls&gt;&lt;/urls&gt;&lt;/record&gt;&lt;/Cite&gt;&lt;/EndNote&gt;</w:instrText>
      </w:r>
      <w:r w:rsidR="005A028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(Hajam et al., 2024; Singh et al., 2023)</w:t>
      </w:r>
      <w:r w:rsidR="005A0283">
        <w:rPr>
          <w:rFonts w:asciiTheme="majorBidi" w:hAnsiTheme="majorBidi" w:cstheme="majorBidi"/>
          <w:sz w:val="24"/>
          <w:szCs w:val="24"/>
          <w:lang w:bidi="fa-IR"/>
        </w:rPr>
        <w:fldChar w:fldCharType="end"/>
      </w:r>
      <w:r w:rsidRPr="00EC40C9">
        <w:rPr>
          <w:rFonts w:asciiTheme="majorBidi" w:hAnsiTheme="majorBidi" w:cstheme="majorBidi"/>
          <w:sz w:val="24"/>
          <w:szCs w:val="24"/>
          <w:lang w:bidi="fa-IR"/>
        </w:rPr>
        <w:t xml:space="preserve"> </w:t>
      </w:r>
      <w:r w:rsidRPr="00C15FF0">
        <w:rPr>
          <w:rFonts w:asciiTheme="majorBidi" w:hAnsiTheme="majorBidi" w:cstheme="majorBidi"/>
          <w:sz w:val="24"/>
          <w:szCs w:val="24"/>
          <w:lang w:bidi="fa-IR"/>
        </w:rPr>
        <w:t xml:space="preserve">Pietro et al. </w:t>
      </w:r>
      <w:r w:rsidRPr="00C377AF">
        <w:rPr>
          <w:rFonts w:asciiTheme="majorBidi" w:hAnsiTheme="majorBidi" w:cstheme="majorBidi"/>
          <w:sz w:val="24"/>
          <w:szCs w:val="24"/>
          <w:lang w:bidi="fa-IR"/>
        </w:rPr>
        <w:t>suggested that restoring normal ovarian vessel formation could improve follicular development and ovulation in PCOS patients</w:t>
      </w:r>
      <w:r w:rsidR="005A0283">
        <w:rPr>
          <w:rFonts w:asciiTheme="majorBidi" w:hAnsiTheme="majorBidi" w:cstheme="majorBidi"/>
          <w:sz w:val="24"/>
          <w:szCs w:val="24"/>
          <w:lang w:bidi="fa-IR"/>
        </w:rPr>
        <w:t xml:space="preserve"> </w:t>
      </w:r>
      <w:r w:rsidR="00750515">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&lt;EndNote&gt;&lt;Cite&gt;&lt;Author&gt;Di Pietro&lt;/Author&gt;&lt;Year&gt;2018&lt;/Year&gt;&lt;RecNum&gt;26&lt;/RecNum&gt;&lt;DisplayText&gt;(Di Pietro et al., 2018)&lt;/DisplayText&gt;&lt;record&gt;&lt;rec-number&gt;26&lt;/rec-number&gt;&lt;foreign-keys&gt;&lt;key app="EN" db-id="deervr5pcfz9fjev2smxr9z1ersrztwzfrff" timestamp="1764844691"&gt;26&lt;/key&gt;&lt;/foreign-keys&gt;&lt;ref-type name="Journal Article"&gt;17&lt;/ref-type&gt;&lt;contributors&gt;&lt;authors&gt;&lt;author&gt;Di Pietro, Mariana&lt;/author&gt;&lt;author&gt;Pascuali, Natalia&lt;/author&gt;&lt;author&gt;Parborell, Fernanda&lt;/author&gt;&lt;author&gt;Abramovich, Dalhia&lt;/author&gt;&lt;/authors&gt;&lt;/contributors&gt;&lt;titles&gt;&lt;title&gt;Ovarian angiogenesis in polycystic ovary syndrome&lt;/title&gt;&lt;secondary-title&gt;Reproduction&lt;/secondary-title&gt;&lt;/titles&gt;&lt;periodical&gt;&lt;full-title&gt;Reproduction&lt;/full-title&gt;&lt;abbr-1&gt;Reprod.&lt;/abbr-1&gt;&lt;/periodical&gt;&lt;pages&gt;R199-R209&lt;/pages&gt;&lt;volume&gt;155&lt;/volume&gt;&lt;number&gt;5&lt;/number&gt;&lt;dates&gt;&lt;year&gt;2018&lt;/year&gt;&lt;/dates&gt;&lt;isbn&gt;1741-7899&lt;/isbn&gt;&lt;urls&gt;&lt;/urls&gt;&lt;/record&gt;&lt;/Cite&gt;&lt;/EndNote&gt;</w:instrText>
      </w:r>
      <w:r w:rsidR="00750515">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(Di Pietro et al., 2018)</w:t>
      </w:r>
      <w:r w:rsidR="00750515">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sidRPr="00C377AF">
        <w:rPr>
          <w:rFonts w:asciiTheme="majorBidi" w:hAnsiTheme="majorBidi" w:cstheme="majorBidi"/>
          <w:sz w:val="24"/>
          <w:szCs w:val="24"/>
          <w:lang w:bidi="fa-IR"/>
        </w:rPr>
        <w:t>We therefore evaluated the effects of individual and combined fennel and metformin treatment on ovarian angiogenesis in PCOS rats. Our results show</w:t>
      </w:r>
      <w:r>
        <w:rPr>
          <w:rFonts w:asciiTheme="majorBidi" w:hAnsiTheme="majorBidi" w:cstheme="majorBidi"/>
          <w:sz w:val="24"/>
          <w:szCs w:val="24"/>
          <w:lang w:bidi="fa-IR"/>
        </w:rPr>
        <w:t>ed</w:t>
      </w:r>
      <w:r w:rsidRPr="00C377AF">
        <w:rPr>
          <w:rFonts w:asciiTheme="majorBidi" w:hAnsiTheme="majorBidi" w:cstheme="majorBidi"/>
          <w:sz w:val="24"/>
          <w:szCs w:val="24"/>
          <w:lang w:bidi="fa-IR"/>
        </w:rPr>
        <w:t xml:space="preserve"> that metformin and fennel treatment, especially when combined, reduced the number and area of vessels in the ovaries of PCOS rats, </w:t>
      </w:r>
      <w:r w:rsidRPr="006836DD">
        <w:rPr>
          <w:rFonts w:asciiTheme="majorBidi" w:hAnsiTheme="majorBidi" w:cstheme="majorBidi"/>
          <w:sz w:val="24"/>
          <w:szCs w:val="24"/>
          <w:lang w:bidi="fa-IR"/>
        </w:rPr>
        <w:t xml:space="preserve">supporting vascularization as a </w:t>
      </w:r>
      <w:r w:rsidRPr="00C15FF0">
        <w:rPr>
          <w:rFonts w:asciiTheme="majorBidi" w:hAnsiTheme="majorBidi" w:cstheme="majorBidi"/>
          <w:sz w:val="24"/>
          <w:szCs w:val="24"/>
          <w:lang w:bidi="fa-IR"/>
        </w:rPr>
        <w:t>therapeutic target</w:t>
      </w:r>
      <w:r>
        <w:rPr>
          <w:rFonts w:asciiTheme="majorBidi" w:hAnsiTheme="majorBidi" w:cstheme="majorBidi"/>
          <w:sz w:val="24"/>
          <w:szCs w:val="24"/>
          <w:lang w:bidi="fa-IR"/>
        </w:rPr>
        <w:t xml:space="preserve">. </w:t>
      </w:r>
      <w:r w:rsidRPr="00A3003A">
        <w:rPr>
          <w:rFonts w:asciiTheme="majorBidi" w:hAnsiTheme="majorBidi" w:cstheme="majorBidi"/>
          <w:sz w:val="24"/>
          <w:szCs w:val="24"/>
          <w:lang w:bidi="fa-IR"/>
        </w:rPr>
        <w:t xml:space="preserve">Metformin </w:t>
      </w:r>
      <w:r w:rsidR="00E20CE4" w:rsidRPr="00E20CE4">
        <w:rPr>
          <w:rFonts w:asciiTheme="majorBidi" w:hAnsiTheme="majorBidi" w:cstheme="majorBidi"/>
          <w:sz w:val="24"/>
          <w:szCs w:val="24"/>
        </w:rPr>
        <w:t>regulates</w:t>
      </w:r>
      <w:r w:rsidR="00E20CE4" w:rsidRPr="00E20CE4">
        <w:rPr>
          <w:sz w:val="24"/>
          <w:szCs w:val="24"/>
        </w:rPr>
        <w:t xml:space="preserve"> </w:t>
      </w:r>
      <w:r w:rsidRPr="00A3003A">
        <w:rPr>
          <w:rFonts w:asciiTheme="majorBidi" w:hAnsiTheme="majorBidi" w:cstheme="majorBidi"/>
          <w:sz w:val="24"/>
          <w:szCs w:val="24"/>
          <w:lang w:bidi="fa-IR"/>
        </w:rPr>
        <w:t xml:space="preserve">angiogenesis in </w:t>
      </w:r>
      <w:r>
        <w:rPr>
          <w:rFonts w:asciiTheme="majorBidi" w:hAnsiTheme="majorBidi" w:cstheme="majorBidi"/>
          <w:sz w:val="24"/>
          <w:szCs w:val="24"/>
          <w:lang w:bidi="fa-IR"/>
        </w:rPr>
        <w:t xml:space="preserve">the </w:t>
      </w:r>
      <w:r w:rsidR="0075417F">
        <w:rPr>
          <w:rFonts w:asciiTheme="majorBidi" w:hAnsiTheme="majorBidi" w:cstheme="majorBidi"/>
          <w:sz w:val="24"/>
          <w:szCs w:val="24"/>
          <w:lang w:bidi="fa-IR"/>
        </w:rPr>
        <w:t>ovarian tissue</w:t>
      </w:r>
      <w:r w:rsidR="00750515">
        <w:rPr>
          <w:rFonts w:asciiTheme="majorBidi" w:hAnsiTheme="majorBidi" w:cstheme="majorBidi"/>
          <w:sz w:val="24"/>
          <w:szCs w:val="24"/>
          <w:lang w:bidi="fa-IR"/>
        </w:rPr>
        <w:t xml:space="preserve"> </w:t>
      </w:r>
      <w:r w:rsidR="00750515">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&lt;EndNote&gt;&lt;Cite&gt;&lt;Author&gt;Di Pietro&lt;/Author&gt;&lt;Year&gt;2015&lt;/Year&gt;&lt;RecNum&gt;27&lt;/RecNum&gt;&lt;DisplayText&gt;(Di Pietro et al., 2015)&lt;/DisplayText&gt;&lt;record&gt;&lt;rec-number&gt;27&lt;/rec-number&gt;&lt;foreign-keys&gt;&lt;key app="EN" db-id="deervr5pcfz9fjev2smxr9z1ersrztwzfrff" timestamp="1764844732"&gt;27&lt;/key&gt;&lt;/foreign-keys&gt;&lt;ref-type name="Journal Article"&gt;17&lt;/ref-type&gt;&lt;contributors&gt;&lt;authors&gt;&lt;author&gt;Di Pietro, Mariana&lt;/author&gt;&lt;author&gt;Parborell, Fernanda&lt;/author&gt;&lt;author&gt;Irusta, Griselda&lt;/author&gt;&lt;author&gt;Pascuali, Natalia&lt;/author&gt;&lt;author&gt;Bas, Diana&lt;/author&gt;&lt;author&gt;Bianchi, María Silvia&lt;/author&gt;&lt;author&gt;Tesone, Marta&lt;/author&gt;&lt;author&gt;Abramovich, Dalhia&lt;/author&gt;&lt;/authors&gt;&lt;/contributors&gt;&lt;titles&gt;&lt;title&gt;Metformin regulates ovarian angiogenesis and follicular development in a female polycystic ovary syndrome rat model&lt;/title&gt;&lt;secondary-title&gt;Endocrinology&lt;/secondary-title&gt;&lt;/titles&gt;&lt;periodical&gt;&lt;full-title&gt;Endocrinology&lt;/full-title&gt;&lt;abbr-1&gt;Endocrinol&lt;/abbr-1&gt;&lt;/periodical&gt;&lt;pages&gt;1453-1463&lt;/pages&gt;&lt;volume&gt;156&lt;/volume&gt;&lt;number&gt;4&lt;/number&gt;&lt;dates&gt;&lt;year&gt;2015&lt;/year&gt;&lt;/dates&gt;&lt;isbn&gt;0013-7227&lt;/isbn&gt;&lt;urls&gt;&lt;/urls&gt;&lt;/record&gt;&lt;/Cite&gt;&lt;/EndNote&gt;</w:instrText>
      </w:r>
      <w:r w:rsidR="00750515">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(Di Pietro et al., 2015)</w:t>
      </w:r>
      <w:r w:rsidR="00750515">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sidRPr="00A3003A">
        <w:rPr>
          <w:rFonts w:asciiTheme="majorBidi" w:hAnsiTheme="majorBidi" w:cstheme="majorBidi"/>
          <w:sz w:val="24"/>
          <w:szCs w:val="24"/>
          <w:lang w:bidi="fa-IR"/>
        </w:rPr>
        <w:t xml:space="preserve">and restores </w:t>
      </w:r>
      <w:proofErr w:type="spellStart"/>
      <w:r w:rsidRPr="00A3003A">
        <w:rPr>
          <w:rFonts w:asciiTheme="majorBidi" w:hAnsiTheme="majorBidi" w:cstheme="majorBidi"/>
          <w:sz w:val="24"/>
          <w:szCs w:val="24"/>
          <w:lang w:bidi="fa-IR"/>
        </w:rPr>
        <w:t>angiogenic</w:t>
      </w:r>
      <w:proofErr w:type="spellEnd"/>
      <w:r w:rsidRPr="00A3003A">
        <w:rPr>
          <w:rFonts w:asciiTheme="majorBidi" w:hAnsiTheme="majorBidi" w:cstheme="majorBidi"/>
          <w:sz w:val="24"/>
          <w:szCs w:val="24"/>
          <w:lang w:bidi="fa-IR"/>
        </w:rPr>
        <w:t xml:space="preserve"> factors while reducing cysts in PCOS rats</w:t>
      </w:r>
      <w:r w:rsidR="00750515">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&lt;EndNote&gt;&lt;Cite&gt;&lt;Author&gt;Di Pietro&lt;/Author&gt;&lt;Year&gt;2018&lt;/Year&gt;&lt;RecNum&gt;26&lt;/RecNum&gt;&lt;DisplayText&gt;(Di Pietro et al., 2018)&lt;/DisplayText&gt;&lt;record&gt;&lt;rec-number&gt;26&lt;/rec-number&gt;&lt;foreign-keys&gt;&lt;key app="EN" db-id="deervr5pcfz9fjev2smxr9z1ersrztwzfrff" timestamp="1764844691"&gt;26&lt;/key&gt;&lt;/foreign-keys&gt;&lt;ref-type name="Journal Article"&gt;17&lt;/ref-type&gt;&lt;contributors&gt;&lt;authors&gt;&lt;author&gt;Di Pietro, Mariana&lt;/author&gt;&lt;author&gt;Pascuali, Natalia&lt;/author&gt;&lt;author&gt;Parborell, Fernanda&lt;/author&gt;&lt;author&gt;Abramovich, Dalhia&lt;/author&gt;&lt;/authors&gt;&lt;/contributors&gt;&lt;titles&gt;&lt;title&gt;Ovarian angiogenesis in polycystic ovary syndrome&lt;/title&gt;&lt;secondary-title&gt;Reproduction&lt;/secondary-title&gt;&lt;/titles&gt;&lt;periodical&gt;&lt;full-title&gt;Reproduction&lt;/full-title&gt;&lt;abbr-1&gt;Reprod.&lt;/abbr-1&gt;&lt;/periodical&gt;&lt;pages&gt;R199-R209&lt;/pages&gt;&lt;volume&gt;155&lt;/volume&gt;&lt;number&gt;5&lt;/number&gt;&lt;dates&gt;&lt;year&gt;2018&lt;/year&gt;&lt;/dates&gt;&lt;isbn&gt;1741-7899&lt;/isbn&gt;&lt;urls&gt;&lt;/urls&gt;&lt;/record&gt;&lt;/Cite&gt;&lt;/EndNote&gt;</w:instrText>
      </w:r>
      <w:r w:rsidR="00750515">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(Di Pietro et al., 2018)</w:t>
      </w:r>
      <w:r w:rsidR="00750515">
        <w:rPr>
          <w:rFonts w:asciiTheme="majorBidi" w:hAnsiTheme="majorBidi" w:cstheme="majorBidi"/>
          <w:sz w:val="24"/>
          <w:szCs w:val="24"/>
          <w:lang w:bidi="fa-IR"/>
        </w:rPr>
        <w:fldChar w:fldCharType="end"/>
      </w:r>
      <w:r w:rsidRPr="00A3003A">
        <w:rPr>
          <w:rFonts w:asciiTheme="majorBidi" w:hAnsiTheme="majorBidi" w:cstheme="majorBidi"/>
          <w:sz w:val="24"/>
          <w:szCs w:val="24"/>
          <w:lang w:bidi="fa-IR"/>
        </w:rPr>
        <w:t xml:space="preserve"> It also affects angiogenesis in other conditions</w:t>
      </w:r>
      <w:r w:rsidR="00750515">
        <w:rPr>
          <w:rFonts w:asciiTheme="majorBidi" w:hAnsiTheme="majorBidi" w:cstheme="majorBidi"/>
          <w:noProof/>
          <w:sz w:val="24"/>
          <w:szCs w:val="24"/>
          <w:lang w:bidi="fa-IR"/>
        </w:rPr>
        <w:t xml:space="preserve"> </w:t>
      </w:r>
      <w:r w:rsidRPr="00A3003A">
        <w:rPr>
          <w:rFonts w:asciiTheme="majorBidi" w:hAnsiTheme="majorBidi" w:cstheme="majorBidi"/>
          <w:sz w:val="24"/>
          <w:szCs w:val="24"/>
          <w:lang w:bidi="fa-IR"/>
        </w:rPr>
        <w:t>In women with PCOS</w:t>
      </w:r>
      <w:r w:rsidR="006B52E5">
        <w:rPr>
          <w:rFonts w:asciiTheme="majorBidi" w:hAnsiTheme="majorBidi" w:cstheme="majorBidi"/>
          <w:sz w:val="24"/>
          <w:szCs w:val="24"/>
          <w:lang w:bidi="fa-IR"/>
        </w:rPr>
        <w:t xml:space="preserve"> </w:t>
      </w:r>
      <w:r w:rsidR="006B52E5">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&lt;EndNote&gt;&lt;Cite&gt;&lt;Author&gt;Jin&lt;/Author&gt;&lt;Year&gt;2025&lt;/Year&gt;&lt;RecNum&gt;68&lt;/RecNum&gt;&lt;DisplayText&gt;(Jin et al., 2025)&lt;/DisplayText&gt;&lt;record&gt;&lt;rec-number&gt;68&lt;/rec-number&gt;&lt;foreign-keys&gt;&lt;key app="EN" db-id="deervr5pcfz9fjev2smxr9z1ersrztwzfrff" timestamp="1764906868"&gt;68&lt;/key&gt;&lt;/foreign-keys&gt;&lt;ref-type name="Journal Article"&gt;17&lt;/ref-type&gt;&lt;contributors&gt;&lt;authors&gt;&lt;author&gt;Jin, Lukuo&lt;/author&gt;&lt;author&gt;Ren, Chenchen&lt;/author&gt;&lt;author&gt;Yang, Li&lt;/author&gt;&lt;author&gt;Zhu, Yuanhang&lt;/author&gt;&lt;author&gt;Li, Genxia&lt;/author&gt;&lt;author&gt;Chang, Yun&lt;/author&gt;&lt;author&gt;Du, Junxiao&lt;/author&gt;&lt;author&gt;Yang, Zhaoyuan&lt;/author&gt;&lt;author&gt;Yuan, Yuchao&lt;/author&gt;&lt;/authors&gt;&lt;/contributors&gt;&lt;titles&gt;&lt;title&gt;Efficacy and Safety of Human Umbilical Cord Mesenchymal Stem Cells in Improving Fertility in Polycystic Ovary Syndrome Mice&lt;/title&gt;&lt;secondary-title&gt;Current Stem Cell Research &amp;amp; Therapy&lt;/secondary-title&gt;&lt;/titles&gt;&lt;periodical&gt;&lt;full-title&gt;Current Stem Cell Research &amp;amp; Therapy&lt;/full-title&gt;&lt;abbr-1&gt;&amp;apos;Curr. Stem Cell Res. Ther&lt;/abbr-1&gt;&lt;/periodical&gt;&lt;pages&gt;279-290&lt;/pages&gt;&lt;volume&gt;20&lt;/volume&gt;&lt;number&gt;3&lt;/number&gt;&lt;dates&gt;&lt;year&gt;2025&lt;/year&gt;&lt;/dates&gt;&lt;isbn&gt;1574-888X&lt;/isbn&gt;&lt;urls&gt;&lt;/urls&gt;&lt;/record&gt;&lt;/Cite&gt;&lt;/EndNote&gt;</w:instrText>
      </w:r>
      <w:r w:rsidR="006B52E5">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(Jin et al., 2025)</w:t>
      </w:r>
      <w:r w:rsidR="006B52E5">
        <w:rPr>
          <w:rFonts w:asciiTheme="majorBidi" w:hAnsiTheme="majorBidi" w:cstheme="majorBidi"/>
          <w:sz w:val="24"/>
          <w:szCs w:val="24"/>
          <w:lang w:bidi="fa-IR"/>
        </w:rPr>
        <w:fldChar w:fldCharType="end"/>
      </w:r>
      <w:r w:rsidR="006B52E5">
        <w:rPr>
          <w:rFonts w:asciiTheme="majorBidi" w:hAnsiTheme="majorBidi" w:cstheme="majorBidi"/>
          <w:sz w:val="24"/>
          <w:szCs w:val="24"/>
          <w:lang w:bidi="fa-IR"/>
        </w:rPr>
        <w:t>.</w:t>
      </w:r>
      <w:r w:rsidRPr="00A3003A">
        <w:rPr>
          <w:rFonts w:asciiTheme="majorBidi" w:hAnsiTheme="majorBidi" w:cstheme="majorBidi"/>
          <w:sz w:val="24"/>
          <w:szCs w:val="24"/>
          <w:lang w:bidi="fa-IR"/>
        </w:rPr>
        <w:t xml:space="preserve">metformin elevates </w:t>
      </w:r>
      <w:r w:rsidRPr="00DD6689">
        <w:rPr>
          <w:rFonts w:asciiTheme="majorBidi" w:hAnsiTheme="majorBidi" w:cstheme="majorBidi"/>
          <w:sz w:val="24"/>
          <w:szCs w:val="24"/>
          <w:lang w:bidi="fa-IR"/>
        </w:rPr>
        <w:t>thrombospondin-1 (</w:t>
      </w:r>
      <w:r w:rsidRPr="00A80D23">
        <w:rPr>
          <w:rFonts w:asciiTheme="majorBidi" w:hAnsiTheme="majorBidi" w:cstheme="majorBidi"/>
          <w:sz w:val="24"/>
          <w:szCs w:val="24"/>
          <w:lang w:bidi="fa-IR"/>
        </w:rPr>
        <w:t>TSP-1</w:t>
      </w:r>
      <w:r>
        <w:rPr>
          <w:rFonts w:asciiTheme="majorBidi" w:hAnsiTheme="majorBidi" w:cstheme="majorBidi"/>
          <w:sz w:val="24"/>
          <w:szCs w:val="24"/>
          <w:lang w:bidi="fa-IR"/>
        </w:rPr>
        <w:t>)</w:t>
      </w:r>
      <w:r w:rsidRPr="00A3003A">
        <w:rPr>
          <w:rFonts w:asciiTheme="majorBidi" w:hAnsiTheme="majorBidi" w:cstheme="majorBidi"/>
          <w:sz w:val="24"/>
          <w:szCs w:val="24"/>
          <w:lang w:bidi="fa-IR"/>
        </w:rPr>
        <w:t xml:space="preserve">, </w:t>
      </w:r>
      <w:r w:rsidRPr="00DD6689">
        <w:rPr>
          <w:rFonts w:asciiTheme="majorBidi" w:hAnsiTheme="majorBidi" w:cstheme="majorBidi"/>
          <w:sz w:val="24"/>
          <w:szCs w:val="24"/>
          <w:lang w:bidi="fa-IR"/>
        </w:rPr>
        <w:t xml:space="preserve">antiangiogenic </w:t>
      </w:r>
      <w:r>
        <w:rPr>
          <w:rFonts w:asciiTheme="majorBidi" w:hAnsiTheme="majorBidi" w:cstheme="majorBidi"/>
          <w:sz w:val="24"/>
          <w:szCs w:val="24"/>
          <w:lang w:bidi="fa-IR"/>
        </w:rPr>
        <w:t xml:space="preserve">factors like </w:t>
      </w:r>
      <w:proofErr w:type="spellStart"/>
      <w:r w:rsidRPr="00DD6689">
        <w:rPr>
          <w:rFonts w:asciiTheme="majorBidi" w:hAnsiTheme="majorBidi" w:cstheme="majorBidi"/>
          <w:sz w:val="24"/>
          <w:szCs w:val="24"/>
          <w:lang w:bidi="fa-IR"/>
        </w:rPr>
        <w:t>adipokine</w:t>
      </w:r>
      <w:proofErr w:type="spellEnd"/>
      <w:r w:rsidRPr="00A80D23">
        <w:rPr>
          <w:rFonts w:asciiTheme="majorBidi" w:hAnsiTheme="majorBidi" w:cstheme="majorBidi"/>
          <w:sz w:val="24"/>
          <w:szCs w:val="24"/>
          <w:lang w:bidi="fa-IR"/>
        </w:rPr>
        <w:t xml:space="preserve"> </w:t>
      </w:r>
      <w:r>
        <w:rPr>
          <w:rFonts w:asciiTheme="majorBidi" w:hAnsiTheme="majorBidi" w:cstheme="majorBidi"/>
          <w:sz w:val="24"/>
          <w:szCs w:val="24"/>
          <w:lang w:bidi="fa-IR"/>
        </w:rPr>
        <w:t xml:space="preserve">and </w:t>
      </w:r>
      <w:r w:rsidRPr="00A80D23">
        <w:rPr>
          <w:rFonts w:asciiTheme="majorBidi" w:hAnsiTheme="majorBidi" w:cstheme="majorBidi"/>
          <w:sz w:val="24"/>
          <w:szCs w:val="24"/>
          <w:lang w:bidi="fa-IR"/>
        </w:rPr>
        <w:t>omentin-1</w:t>
      </w:r>
      <w:r w:rsidRPr="00A3003A">
        <w:rPr>
          <w:rFonts w:asciiTheme="majorBidi" w:hAnsiTheme="majorBidi" w:cstheme="majorBidi"/>
          <w:sz w:val="24"/>
          <w:szCs w:val="24"/>
          <w:lang w:bidi="fa-IR"/>
        </w:rPr>
        <w:t xml:space="preserve">, while reducing </w:t>
      </w:r>
      <w:r w:rsidRPr="00DD6689">
        <w:rPr>
          <w:rFonts w:asciiTheme="majorBidi" w:hAnsiTheme="majorBidi" w:cstheme="majorBidi"/>
          <w:sz w:val="24"/>
          <w:szCs w:val="24"/>
          <w:lang w:bidi="fa-IR"/>
        </w:rPr>
        <w:t>plasminogen activator inhibitor-1 (</w:t>
      </w:r>
      <w:r w:rsidRPr="00A80D23">
        <w:rPr>
          <w:rFonts w:asciiTheme="majorBidi" w:hAnsiTheme="majorBidi" w:cstheme="majorBidi"/>
          <w:sz w:val="24"/>
          <w:szCs w:val="24"/>
          <w:lang w:bidi="fa-IR"/>
        </w:rPr>
        <w:t>PAI-1</w:t>
      </w:r>
      <w:r>
        <w:rPr>
          <w:rFonts w:asciiTheme="majorBidi" w:hAnsiTheme="majorBidi" w:cstheme="majorBidi"/>
          <w:sz w:val="24"/>
          <w:szCs w:val="24"/>
          <w:lang w:bidi="fa-IR"/>
        </w:rPr>
        <w:t>)</w:t>
      </w:r>
      <w:r w:rsidR="00573415">
        <w:rPr>
          <w:rFonts w:asciiTheme="majorBidi" w:hAnsiTheme="majorBidi" w:cstheme="majorBidi"/>
          <w:sz w:val="24"/>
          <w:szCs w:val="24"/>
          <w:lang w:bidi="fa-IR"/>
        </w:rPr>
        <w:t xml:space="preserve"> </w:t>
      </w:r>
      <w:r w:rsidR="00F62160">
        <w:rPr>
          <w:rFonts w:asciiTheme="majorBidi" w:hAnsiTheme="majorBidi" w:cstheme="majorBidi"/>
          <w:sz w:val="24"/>
          <w:szCs w:val="24"/>
          <w:lang w:bidi="fa-IR"/>
        </w:rPr>
        <w:t xml:space="preserve"> </w:t>
      </w:r>
      <w:r w:rsidR="006B52E5">
        <w:rPr>
          <w:rFonts w:asciiTheme="majorBidi" w:hAnsiTheme="majorBidi" w:cstheme="majorBidi"/>
          <w:sz w:val="24"/>
          <w:szCs w:val="24"/>
          <w:lang w:bidi="fa-IR"/>
        </w:rPr>
        <w:fldChar w:fldCharType="begin">
          <w:fldData xml:space="preserve">PEVuZE5vdGU+PENpdGU+PEF1dGhvcj5KaW48L0F1dGhvcj48WWVhcj4yMDI1PC9ZZWFyPjxSZWNO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=
</w:fldData>
        </w:fldChar>
      </w:r>
      <w:r w:rsidR="005C5F64">
        <w:rPr>
          <w:rFonts w:asciiTheme="majorBidi" w:hAnsiTheme="majorBidi" w:cstheme="majorBidi"/>
          <w:sz w:val="24"/>
          <w:szCs w:val="24"/>
          <w:lang w:bidi="fa-IR"/>
        </w:rPr>
        <w:instrText xml:space="preserve"> ADDIN EN.CITE </w:instrText>
      </w:r>
      <w:r w:rsidR="005C5F64">
        <w:rPr>
          <w:rFonts w:asciiTheme="majorBidi" w:hAnsiTheme="majorBidi" w:cstheme="majorBidi"/>
          <w:sz w:val="24"/>
          <w:szCs w:val="24"/>
          <w:lang w:bidi="fa-IR"/>
        </w:rPr>
        <w:fldChar w:fldCharType="begin">
          <w:fldData xml:space="preserve">PEVuZE5vdGU+PENpdGU+PEF1dGhvcj5KaW48L0F1dGhvcj48WWVhcj4yMDI1PC9ZZWFyPjxSZWNO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=
</w:fldData>
        </w:fldChar>
      </w:r>
      <w:r w:rsidR="005C5F64">
        <w:rPr>
          <w:rFonts w:asciiTheme="majorBidi" w:hAnsiTheme="majorBidi" w:cstheme="majorBidi"/>
          <w:sz w:val="24"/>
          <w:szCs w:val="24"/>
          <w:lang w:bidi="fa-IR"/>
        </w:rPr>
        <w:instrText xml:space="preserve"> ADDIN EN.CITE.DATA </w:instrText>
      </w:r>
      <w:r w:rsidR="005C5F64">
        <w:rPr>
          <w:rFonts w:asciiTheme="majorBidi" w:hAnsiTheme="majorBidi" w:cstheme="majorBidi"/>
          <w:sz w:val="24"/>
          <w:szCs w:val="24"/>
          <w:lang w:bidi="fa-IR"/>
        </w:rPr>
      </w:r>
      <w:r w:rsidR="005C5F64">
        <w:rPr>
          <w:rFonts w:asciiTheme="majorBidi" w:hAnsiTheme="majorBidi" w:cstheme="majorBidi"/>
          <w:sz w:val="24"/>
          <w:szCs w:val="24"/>
          <w:lang w:bidi="fa-IR"/>
        </w:rPr>
        <w:fldChar w:fldCharType="end"/>
      </w:r>
      <w:r w:rsidR="006B52E5">
        <w:rPr>
          <w:rFonts w:asciiTheme="majorBidi" w:hAnsiTheme="majorBidi" w:cstheme="majorBidi"/>
          <w:sz w:val="24"/>
          <w:szCs w:val="24"/>
          <w:lang w:bidi="fa-IR"/>
        </w:rPr>
      </w:r>
      <w:r w:rsidR="006B52E5">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(Jin et al., 2025; Tan et al., 2010)</w:t>
      </w:r>
      <w:r w:rsidR="006B52E5">
        <w:rPr>
          <w:rFonts w:asciiTheme="majorBidi" w:hAnsiTheme="majorBidi" w:cstheme="majorBidi"/>
          <w:sz w:val="24"/>
          <w:szCs w:val="24"/>
          <w:lang w:bidi="fa-IR"/>
        </w:rPr>
        <w:fldChar w:fldCharType="end"/>
      </w:r>
      <w:r w:rsidR="006B52E5">
        <w:rPr>
          <w:rFonts w:asciiTheme="majorBidi" w:hAnsiTheme="majorBidi" w:cstheme="majorBidi"/>
          <w:sz w:val="24"/>
          <w:szCs w:val="24"/>
          <w:lang w:bidi="fa-IR"/>
        </w:rPr>
        <w:t xml:space="preserve">. </w:t>
      </w:r>
      <w:r w:rsidRPr="00A3003A">
        <w:rPr>
          <w:rFonts w:asciiTheme="majorBidi" w:hAnsiTheme="majorBidi" w:cstheme="majorBidi"/>
          <w:sz w:val="24"/>
          <w:szCs w:val="24"/>
          <w:lang w:bidi="fa-IR"/>
        </w:rPr>
        <w:t>thereby decreasing migration and angiogenesis, possibly through NF-</w:t>
      </w:r>
      <w:proofErr w:type="spellStart"/>
      <w:r w:rsidRPr="00A3003A">
        <w:rPr>
          <w:rFonts w:asciiTheme="majorBidi" w:hAnsiTheme="majorBidi" w:cstheme="majorBidi"/>
          <w:sz w:val="24"/>
          <w:szCs w:val="24"/>
          <w:lang w:bidi="fa-IR"/>
        </w:rPr>
        <w:t>κB</w:t>
      </w:r>
      <w:proofErr w:type="spellEnd"/>
      <w:r w:rsidRPr="00A3003A">
        <w:rPr>
          <w:rFonts w:asciiTheme="majorBidi" w:hAnsiTheme="majorBidi" w:cstheme="majorBidi"/>
          <w:sz w:val="24"/>
          <w:szCs w:val="24"/>
          <w:lang w:bidi="fa-IR"/>
        </w:rPr>
        <w:t xml:space="preserve"> and </w:t>
      </w:r>
      <w:proofErr w:type="spellStart"/>
      <w:r w:rsidRPr="00A3003A">
        <w:rPr>
          <w:rFonts w:asciiTheme="majorBidi" w:hAnsiTheme="majorBidi" w:cstheme="majorBidi"/>
          <w:sz w:val="24"/>
          <w:szCs w:val="24"/>
          <w:lang w:bidi="fa-IR"/>
        </w:rPr>
        <w:t>Erk</w:t>
      </w:r>
      <w:proofErr w:type="spellEnd"/>
      <w:r w:rsidRPr="00A3003A">
        <w:rPr>
          <w:rFonts w:asciiTheme="majorBidi" w:hAnsiTheme="majorBidi" w:cstheme="majorBidi"/>
          <w:sz w:val="24"/>
          <w:szCs w:val="24"/>
          <w:lang w:bidi="fa-IR"/>
        </w:rPr>
        <w:t xml:space="preserve"> pathways. These findings indicate that metformin's regulation of angiogenesis may be crucial for alleviating PCOS symptoms.</w:t>
      </w:r>
      <w:r>
        <w:rPr>
          <w:rFonts w:asciiTheme="majorBidi" w:hAnsiTheme="majorBidi" w:cstheme="majorBidi"/>
          <w:sz w:val="24"/>
          <w:szCs w:val="24"/>
          <w:lang w:bidi="fa-IR"/>
        </w:rPr>
        <w:t xml:space="preserve"> Also, f</w:t>
      </w:r>
      <w:r w:rsidRPr="007F22AD">
        <w:rPr>
          <w:rFonts w:asciiTheme="majorBidi" w:hAnsiTheme="majorBidi" w:cstheme="majorBidi"/>
          <w:sz w:val="24"/>
          <w:szCs w:val="24"/>
          <w:lang w:bidi="fa-IR"/>
        </w:rPr>
        <w:t>ennel ma</w:t>
      </w:r>
      <w:r w:rsidRPr="008906E6">
        <w:rPr>
          <w:rFonts w:asciiTheme="majorBidi" w:hAnsiTheme="majorBidi" w:cstheme="majorBidi"/>
          <w:sz w:val="24"/>
          <w:szCs w:val="24"/>
          <w:lang w:bidi="fa-IR"/>
        </w:rPr>
        <w:t>y reduce ovarian vessel abnormalities in PCOS </w:t>
      </w:r>
      <w:r w:rsidRPr="007F22AD">
        <w:rPr>
          <w:rFonts w:asciiTheme="majorBidi" w:hAnsiTheme="majorBidi" w:cstheme="majorBidi"/>
          <w:sz w:val="24"/>
          <w:szCs w:val="24"/>
          <w:lang w:bidi="fa-IR"/>
        </w:rPr>
        <w:t>by modulating hormones, reducing oxidative</w:t>
      </w:r>
      <w:r w:rsidRPr="0028405C">
        <w:rPr>
          <w:rFonts w:asciiTheme="majorBidi" w:hAnsiTheme="majorBidi" w:cstheme="majorBidi"/>
          <w:sz w:val="24"/>
          <w:szCs w:val="24"/>
          <w:lang w:bidi="fa-IR"/>
        </w:rPr>
        <w:t xml:space="preserve"> </w:t>
      </w:r>
      <w:r w:rsidRPr="007F22AD">
        <w:rPr>
          <w:rFonts w:asciiTheme="majorBidi" w:hAnsiTheme="majorBidi" w:cstheme="majorBidi"/>
          <w:sz w:val="24"/>
          <w:szCs w:val="24"/>
          <w:lang w:bidi="fa-IR"/>
        </w:rPr>
        <w:t>stress, and inflammation</w:t>
      </w:r>
      <w:r>
        <w:rPr>
          <w:rFonts w:asciiTheme="majorBidi" w:hAnsiTheme="majorBidi" w:cstheme="majorBidi"/>
          <w:sz w:val="24"/>
          <w:szCs w:val="24"/>
          <w:lang w:bidi="fa-IR"/>
        </w:rPr>
        <w:t>,</w:t>
      </w:r>
      <w:r>
        <w:rPr>
          <w:rFonts w:asciiTheme="majorBidi" w:hAnsiTheme="majorBidi" w:cstheme="majorBidi" w:hint="cs"/>
          <w:sz w:val="24"/>
          <w:szCs w:val="24"/>
          <w:rtl/>
          <w:lang w:bidi="fa-IR"/>
        </w:rPr>
        <w:t xml:space="preserve"> </w:t>
      </w:r>
      <w:r w:rsidRPr="000638DB">
        <w:rPr>
          <w:rFonts w:asciiTheme="majorBidi" w:hAnsiTheme="majorBidi" w:cstheme="majorBidi"/>
          <w:sz w:val="24"/>
          <w:szCs w:val="24"/>
          <w:lang w:bidi="fa-IR"/>
        </w:rPr>
        <w:t>potentially fostering a healthier ovarian vascular environment</w:t>
      </w:r>
      <w:r w:rsidR="00991B5A">
        <w:rPr>
          <w:rFonts w:asciiTheme="majorBidi" w:hAnsiTheme="majorBidi" w:cstheme="majorBidi"/>
          <w:sz w:val="24"/>
          <w:szCs w:val="24"/>
          <w:lang w:bidi="fa-IR"/>
        </w:rPr>
        <w:t xml:space="preserve"> </w:t>
      </w:r>
      <w:r w:rsidR="00991B5A">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&lt;EndNote&gt;&lt;Cite&gt;&lt;Author&gt;Meena&lt;/Author&gt;&lt;Year&gt;2019&lt;/Year&gt;&lt;RecNum&gt;92&lt;/RecNum&gt;&lt;DisplayText&gt;(Meena et al., 2019)&lt;/DisplayText&gt;&lt;record&gt;&lt;rec-number&gt;92&lt;/rec-number&gt;&lt;foreign-keys&gt;&lt;key app="EN" db-id="deervr5pcfz9fjev2smxr9z1ersrztwzfrff" timestamp="1765004236"&gt;92&lt;/key&gt;&lt;/foreign-keys&gt;&lt;ref-type name="Journal Article"&gt;17&lt;/ref-type&gt;&lt;contributors&gt;&lt;authors&gt;&lt;author&gt;Meena, Manisha&lt;/author&gt;&lt;author&gt;Sharma, Mayukh&lt;/author&gt;&lt;author&gt;Dhakar, Anjana&lt;/author&gt;&lt;author&gt;Singh, Chandan&lt;/author&gt;&lt;author&gt;Sharma, Laxminarayan&lt;/author&gt;&lt;author&gt;Purvia, Rajendra Prasad&lt;/author&gt;&lt;/authors&gt;&lt;/contributors&gt;&lt;titles&gt;&lt;title&gt;Role of Foeniculum vulgare in PCOS—a review article&lt;/title&gt;&lt;secondary-title&gt;World J Pharm Res&lt;/secondary-title&gt;&lt;/titles&gt;&lt;periodical&gt;&lt;full-title&gt;World J Pharm Res&lt;/full-title&gt;&lt;abbr-1&gt;World J. Pharm. Res&lt;/abbr-1&gt;&lt;/periodical&gt;&lt;pages&gt;344-50&lt;/pages&gt;&lt;volume&gt;8&lt;/volume&gt;&lt;number&gt;10&lt;/number&gt;&lt;dates&gt;&lt;year&gt;2019&lt;/year&gt;&lt;/dates&gt;&lt;urls&gt;&lt;/urls&gt;&lt;/record&gt;&lt;/Cite&gt;&lt;/EndNote&gt;</w:instrText>
      </w:r>
      <w:r w:rsidR="00991B5A">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(Meena et al., 2019)</w:t>
      </w:r>
      <w:r w:rsidR="00991B5A">
        <w:rPr>
          <w:rFonts w:asciiTheme="majorBidi" w:hAnsiTheme="majorBidi" w:cstheme="majorBidi"/>
          <w:sz w:val="24"/>
          <w:szCs w:val="24"/>
          <w:lang w:bidi="fa-IR"/>
        </w:rPr>
        <w:fldChar w:fldCharType="end"/>
      </w:r>
      <w:r w:rsidR="0043620F">
        <w:rPr>
          <w:rFonts w:asciiTheme="majorBidi" w:hAnsiTheme="majorBidi" w:cstheme="majorBidi"/>
          <w:sz w:val="24"/>
          <w:szCs w:val="24"/>
          <w:lang w:bidi="fa-IR"/>
        </w:rPr>
        <w:t xml:space="preserve"> </w:t>
      </w:r>
      <w:r>
        <w:rPr>
          <w:rFonts w:asciiTheme="majorBidi" w:hAnsiTheme="majorBidi" w:cstheme="majorBidi"/>
          <w:sz w:val="24"/>
          <w:szCs w:val="24"/>
          <w:lang w:bidi="fa-IR"/>
        </w:rPr>
        <w:t>F</w:t>
      </w:r>
      <w:r w:rsidRPr="00AF5CB6">
        <w:rPr>
          <w:rFonts w:asciiTheme="majorBidi" w:hAnsiTheme="majorBidi" w:cstheme="majorBidi"/>
          <w:sz w:val="24"/>
          <w:szCs w:val="24"/>
          <w:lang w:bidi="fa-IR"/>
        </w:rPr>
        <w:t>urther research is needed to confirm the mechanisms to prepare a more normal vascular envir</w:t>
      </w:r>
      <w:r>
        <w:rPr>
          <w:rFonts w:asciiTheme="majorBidi" w:hAnsiTheme="majorBidi" w:cstheme="majorBidi"/>
          <w:sz w:val="24"/>
          <w:szCs w:val="24"/>
          <w:lang w:bidi="fa-IR"/>
        </w:rPr>
        <w:t xml:space="preserve">onment in the ovaries. </w:t>
      </w:r>
      <w:r w:rsidRPr="008E1A84">
        <w:rPr>
          <w:rFonts w:asciiTheme="majorBidi" w:hAnsiTheme="majorBidi" w:cstheme="majorBidi"/>
          <w:sz w:val="24"/>
          <w:szCs w:val="24"/>
          <w:lang w:bidi="fa-IR"/>
        </w:rPr>
        <w:t xml:space="preserve">Given that impaired follicular development and ovulation due to altered collagen and vascularization contribute to infertility in </w:t>
      </w:r>
      <w:r w:rsidRPr="00970E55">
        <w:rPr>
          <w:rFonts w:asciiTheme="majorBidi" w:hAnsiTheme="majorBidi" w:cstheme="majorBidi"/>
          <w:sz w:val="24"/>
          <w:szCs w:val="24"/>
          <w:lang w:bidi="fa-IR"/>
        </w:rPr>
        <w:t>PCOS</w:t>
      </w:r>
      <w:r>
        <w:rPr>
          <w:rFonts w:asciiTheme="majorBidi" w:hAnsiTheme="majorBidi" w:cstheme="majorBidi" w:hint="cs"/>
          <w:sz w:val="24"/>
          <w:szCs w:val="24"/>
          <w:rtl/>
          <w:lang w:bidi="fa-IR"/>
        </w:rPr>
        <w:t xml:space="preserve"> </w:t>
      </w:r>
      <w:r w:rsidR="00991B5A">
        <w:rPr>
          <w:rFonts w:asciiTheme="majorBidi" w:hAnsiTheme="majorBidi" w:cstheme="majorBidi"/>
          <w:sz w:val="24"/>
          <w:szCs w:val="24"/>
          <w:lang w:bidi="fa-IR"/>
        </w:rPr>
        <w:t xml:space="preserve"> </w:t>
      </w:r>
      <w:r w:rsidR="00991B5A">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&lt;EndNote&gt;&lt;Cite&gt;&lt;Author&gt;Liu&lt;/Author&gt;&lt;Year&gt;2025&lt;/Year&gt;&lt;RecNum&gt;71&lt;/RecNum&gt;&lt;DisplayText&gt;(Liu et al., 2025)&lt;/DisplayText&gt;&lt;record&gt;&lt;rec-number&gt;71&lt;/rec-number&gt;&lt;foreign-keys&gt;&lt;key app="EN" db-id="deervr5pcfz9fjev2smxr9z1ersrztwzfrff" timestamp="1764907036"&gt;71&lt;/key&gt;&lt;/foreign-keys&gt;&lt;ref-type name="Journal Article"&gt;17&lt;/ref-type&gt;&lt;contributors&gt;&lt;authors&gt;&lt;author&gt;Liu, Yunxi&lt;/author&gt;&lt;author&gt;Zhu, Jialei&lt;/author&gt;&lt;author&gt;Yang, Yingli&lt;/author&gt;&lt;author&gt;Chen, Zhengyun&lt;/author&gt;&lt;author&gt;Zhou, Yong&lt;/author&gt;&lt;author&gt;Fei, Weidong&lt;/author&gt;&lt;author&gt;Zhang, Xian&lt;/author&gt;&lt;author&gt;Zheng, Yongquan&lt;/author&gt;&lt;/authors&gt;&lt;/contributors&gt;&lt;titles&gt;&lt;title&gt;Extracellular matrix dysregulation in PCOS: pathogenesis, therapeutic strategies, and innovative technologies&lt;/title&gt;&lt;secondary-title&gt;Journal of Biological Engineering&lt;/secondary-title&gt;&lt;/titles&gt;&lt;periodical&gt;&lt;full-title&gt;Journal of Biological Engineering&lt;/full-title&gt;&lt;abbr-1&gt;J. Biol. Eng&lt;/abbr-1&gt;&lt;/periodical&gt;&lt;pages&gt;61&lt;/pages&gt;&lt;volume&gt;19&lt;/volume&gt;&lt;number&gt;1&lt;/number&gt;&lt;dates&gt;&lt;year&gt;2025&lt;/year&gt;&lt;/dates&gt;&lt;isbn&gt;1754-1611&lt;/isbn&gt;&lt;urls&gt;&lt;/urls&gt;&lt;/record&gt;&lt;/Cite&gt;&lt;/EndNote&gt;</w:instrText>
      </w:r>
      <w:r w:rsidR="00991B5A">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(Liu et al., 2025)</w:t>
      </w:r>
      <w:r w:rsidR="00991B5A">
        <w:rPr>
          <w:rFonts w:asciiTheme="majorBidi" w:hAnsiTheme="majorBidi" w:cstheme="majorBidi"/>
          <w:sz w:val="24"/>
          <w:szCs w:val="24"/>
          <w:lang w:bidi="fa-IR"/>
        </w:rPr>
        <w:fldChar w:fldCharType="end"/>
      </w:r>
      <w:r w:rsidR="00991B5A">
        <w:rPr>
          <w:rFonts w:asciiTheme="majorBidi" w:hAnsiTheme="majorBidi" w:cstheme="majorBidi"/>
          <w:noProof/>
          <w:sz w:val="24"/>
          <w:szCs w:val="24"/>
          <w:lang w:bidi="fa-IR"/>
        </w:rPr>
        <w:t xml:space="preserve"> </w:t>
      </w:r>
      <w:r w:rsidRPr="008E1A84">
        <w:rPr>
          <w:rFonts w:asciiTheme="majorBidi" w:hAnsiTheme="majorBidi" w:cstheme="majorBidi"/>
          <w:sz w:val="24"/>
          <w:szCs w:val="24"/>
          <w:lang w:bidi="fa-IR"/>
        </w:rPr>
        <w:t>fennel</w:t>
      </w:r>
      <w:r>
        <w:rPr>
          <w:rFonts w:asciiTheme="majorBidi" w:hAnsiTheme="majorBidi" w:cstheme="majorBidi"/>
          <w:sz w:val="24"/>
          <w:szCs w:val="24"/>
          <w:lang w:bidi="fa-IR"/>
        </w:rPr>
        <w:t xml:space="preserve"> and metformin</w:t>
      </w:r>
      <w:r w:rsidRPr="008E1A84">
        <w:rPr>
          <w:rFonts w:asciiTheme="majorBidi" w:hAnsiTheme="majorBidi" w:cstheme="majorBidi"/>
          <w:sz w:val="24"/>
          <w:szCs w:val="24"/>
          <w:lang w:bidi="fa-IR"/>
        </w:rPr>
        <w:t>'s modulation of these factors suggests a therapeutic avenue for restoring ovarian function and improving fertility</w:t>
      </w:r>
      <w:r w:rsidR="00991B5A">
        <w:rPr>
          <w:rFonts w:asciiTheme="majorBidi" w:hAnsiTheme="majorBidi" w:cstheme="majorBidi"/>
          <w:sz w:val="24"/>
          <w:szCs w:val="24"/>
          <w:lang w:bidi="fa-IR"/>
        </w:rPr>
        <w:t xml:space="preserve"> </w:t>
      </w:r>
      <w:r w:rsidR="00991B5A">
        <w:rPr>
          <w:rFonts w:asciiTheme="majorBidi" w:hAnsiTheme="majorBidi" w:cstheme="majorBidi"/>
          <w:sz w:val="24"/>
          <w:szCs w:val="24"/>
          <w:lang w:bidi="fa-IR"/>
        </w:rPr>
        <w:fldChar w:fldCharType="begin">
          <w:fldData xml:space="preserve">PEVuZE5vdGU+PENpdGU+PEF1dGhvcj5LaG9zcm93cG91cjwvQXV0aG9yPjxZZWFyPjIwMjI8L1ll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</w:fldData>
        </w:fldChar>
      </w:r>
      <w:r w:rsidR="005C5F64">
        <w:rPr>
          <w:rFonts w:asciiTheme="majorBidi" w:hAnsiTheme="majorBidi" w:cstheme="majorBidi"/>
          <w:sz w:val="24"/>
          <w:szCs w:val="24"/>
          <w:lang w:bidi="fa-IR"/>
        </w:rPr>
        <w:instrText xml:space="preserve"> ADDIN EN.CITE </w:instrText>
      </w:r>
      <w:r w:rsidR="005C5F64">
        <w:rPr>
          <w:rFonts w:asciiTheme="majorBidi" w:hAnsiTheme="majorBidi" w:cstheme="majorBidi"/>
          <w:sz w:val="24"/>
          <w:szCs w:val="24"/>
          <w:lang w:bidi="fa-IR"/>
        </w:rPr>
        <w:fldChar w:fldCharType="begin">
          <w:fldData xml:space="preserve">PEVuZE5vdGU+PENpdGU+PEF1dGhvcj5LaG9zcm93cG91cjwvQXV0aG9yPjxZZWFyPjIwMjI8L1ll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</w:fldData>
        </w:fldChar>
      </w:r>
      <w:r w:rsidR="005C5F64">
        <w:rPr>
          <w:rFonts w:asciiTheme="majorBidi" w:hAnsiTheme="majorBidi" w:cstheme="majorBidi"/>
          <w:sz w:val="24"/>
          <w:szCs w:val="24"/>
          <w:lang w:bidi="fa-IR"/>
        </w:rPr>
        <w:instrText xml:space="preserve"> ADDIN EN.CITE.DATA </w:instrText>
      </w:r>
      <w:r w:rsidR="005C5F64">
        <w:rPr>
          <w:rFonts w:asciiTheme="majorBidi" w:hAnsiTheme="majorBidi" w:cstheme="majorBidi"/>
          <w:sz w:val="24"/>
          <w:szCs w:val="24"/>
          <w:lang w:bidi="fa-IR"/>
        </w:rPr>
      </w:r>
      <w:r w:rsidR="005C5F64">
        <w:rPr>
          <w:rFonts w:asciiTheme="majorBidi" w:hAnsiTheme="majorBidi" w:cstheme="majorBidi"/>
          <w:sz w:val="24"/>
          <w:szCs w:val="24"/>
          <w:lang w:bidi="fa-IR"/>
        </w:rPr>
        <w:fldChar w:fldCharType="end"/>
      </w:r>
      <w:r w:rsidR="00991B5A">
        <w:rPr>
          <w:rFonts w:asciiTheme="majorBidi" w:hAnsiTheme="majorBidi" w:cstheme="majorBidi"/>
          <w:sz w:val="24"/>
          <w:szCs w:val="24"/>
          <w:lang w:bidi="fa-IR"/>
        </w:rPr>
      </w:r>
      <w:r w:rsidR="00991B5A">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(Ghasemi et al., 2021; Khosrowpour et al., 2022)</w:t>
      </w:r>
      <w:r w:rsidR="00991B5A">
        <w:rPr>
          <w:rFonts w:asciiTheme="majorBidi" w:hAnsiTheme="majorBidi" w:cstheme="majorBidi"/>
          <w:sz w:val="24"/>
          <w:szCs w:val="24"/>
          <w:lang w:bidi="fa-IR"/>
        </w:rPr>
        <w:fldChar w:fldCharType="end"/>
      </w:r>
      <w:r>
        <w:rPr>
          <w:rFonts w:asciiTheme="majorBidi" w:hAnsiTheme="majorBidi" w:cstheme="majorBidi"/>
          <w:sz w:val="24"/>
          <w:szCs w:val="24"/>
          <w:lang w:bidi="fa-IR"/>
        </w:rPr>
        <w:t xml:space="preserve"> However, further research </w:t>
      </w:r>
      <w:r w:rsidRPr="008E1A84">
        <w:rPr>
          <w:rFonts w:asciiTheme="majorBidi" w:hAnsiTheme="majorBidi" w:cstheme="majorBidi"/>
          <w:sz w:val="24"/>
          <w:szCs w:val="24"/>
          <w:lang w:bidi="fa-IR"/>
        </w:rPr>
        <w:t xml:space="preserve">is necessary to </w:t>
      </w:r>
      <w:r>
        <w:rPr>
          <w:rFonts w:asciiTheme="majorBidi" w:hAnsiTheme="majorBidi" w:cstheme="majorBidi"/>
          <w:sz w:val="24"/>
          <w:szCs w:val="24"/>
          <w:lang w:bidi="fa-IR"/>
        </w:rPr>
        <w:t>identify</w:t>
      </w:r>
      <w:r w:rsidRPr="008E1A84">
        <w:rPr>
          <w:rFonts w:asciiTheme="majorBidi" w:hAnsiTheme="majorBidi" w:cstheme="majorBidi"/>
          <w:sz w:val="24"/>
          <w:szCs w:val="24"/>
          <w:lang w:bidi="fa-IR"/>
        </w:rPr>
        <w:t xml:space="preserve"> the mechanisms, efficacy, and optimal dosage.</w:t>
      </w:r>
    </w:p>
    <w:p w14:paraId="70C7CBA1" w14:textId="7D81CCA8" w:rsidR="00D62782" w:rsidRDefault="00D62782" w:rsidP="00361B24">
      <w:pPr>
        <w:spacing w:line="360" w:lineRule="auto"/>
        <w:jc w:val="both"/>
        <w:rPr>
          <w:rFonts w:asciiTheme="majorBidi" w:hAnsiTheme="majorBidi" w:cstheme="majorBidi"/>
          <w:sz w:val="24"/>
          <w:szCs w:val="24"/>
          <w:rtl/>
          <w:lang w:bidi="fa-IR"/>
        </w:rPr>
      </w:pPr>
      <w:r w:rsidRPr="0036612E">
        <w:rPr>
          <w:rFonts w:asciiTheme="majorBidi" w:hAnsiTheme="majorBidi" w:cstheme="majorBidi"/>
          <w:sz w:val="24"/>
          <w:szCs w:val="24"/>
          <w:lang w:bidi="fa-IR"/>
        </w:rPr>
        <w:t xml:space="preserve">On the other hand, obesity exacerbates the phenotype of PCOS, including infertility, as well as reducing the </w:t>
      </w:r>
      <w:r w:rsidRPr="002C4CFD">
        <w:rPr>
          <w:rFonts w:asciiTheme="majorBidi" w:hAnsiTheme="majorBidi" w:cstheme="majorBidi"/>
          <w:sz w:val="24"/>
          <w:szCs w:val="24"/>
          <w:lang w:bidi="fa-IR"/>
        </w:rPr>
        <w:t xml:space="preserve">fertility </w:t>
      </w:r>
      <w:r w:rsidRPr="00C436D7">
        <w:rPr>
          <w:rFonts w:asciiTheme="majorBidi" w:hAnsiTheme="majorBidi" w:cstheme="majorBidi"/>
          <w:sz w:val="24"/>
          <w:szCs w:val="24"/>
          <w:lang w:bidi="fa-IR"/>
        </w:rPr>
        <w:t>treatments</w:t>
      </w:r>
      <w:r>
        <w:rPr>
          <w:rFonts w:asciiTheme="majorBidi" w:hAnsiTheme="majorBidi" w:cstheme="majorBidi"/>
          <w:sz w:val="24"/>
          <w:szCs w:val="24"/>
          <w:lang w:bidi="fa-IR"/>
        </w:rPr>
        <w:t xml:space="preserve"> </w:t>
      </w:r>
      <w:r w:rsidRPr="002C4CFD">
        <w:rPr>
          <w:rFonts w:asciiTheme="majorBidi" w:hAnsiTheme="majorBidi" w:cstheme="majorBidi"/>
          <w:sz w:val="24"/>
          <w:szCs w:val="24"/>
          <w:lang w:bidi="fa-IR"/>
        </w:rPr>
        <w:t>efficacy</w:t>
      </w:r>
      <w:r w:rsidR="00991B5A">
        <w:rPr>
          <w:rFonts w:asciiTheme="majorBidi" w:hAnsiTheme="majorBidi" w:cstheme="majorBidi"/>
          <w:sz w:val="24"/>
          <w:szCs w:val="24"/>
          <w:lang w:bidi="fa-IR"/>
        </w:rPr>
        <w:t xml:space="preserve"> </w:t>
      </w:r>
      <w:r w:rsidR="00991B5A">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&lt;EndNote&gt;&lt;Cite&gt;&lt;Author&gt;Hazlehurst&lt;/Author&gt;&lt;Year&gt;2022&lt;/Year&gt;&lt;RecNum&gt;74&lt;/RecNum&gt;&lt;DisplayText&gt;(Hazlehurst et al., 2022)&lt;/DisplayText&gt;&lt;record&gt;&lt;rec-number&gt;74&lt;/rec-number&gt;&lt;foreign-keys&gt;&lt;key app="EN" db-id="deervr5pcfz9fjev2smxr9z1ersrztwzfrff" timestamp="1764907139"&gt;74&lt;/key&gt;&lt;/foreign-keys&gt;&lt;ref-type name="Journal Article"&gt;17&lt;/ref-type&gt;&lt;contributors&gt;&lt;authors&gt;&lt;author&gt;Hazlehurst, Jonathan M&lt;/author&gt;&lt;author&gt;Singh, Pushpa&lt;/author&gt;&lt;author&gt;Bhogal, Gurkiran&lt;/author&gt;&lt;author&gt;Broughton, Sophie&lt;/author&gt;&lt;author&gt;Tahrani, Abd A&lt;/author&gt;&lt;/authors&gt;&lt;/contributors&gt;&lt;titles&gt;&lt;title&gt;How to manage weight loss in women with obesity and PCOS seeking fertility?&lt;/title&gt;&lt;secondary-title&gt;Clinical endocrinology&lt;/secondary-title&gt;&lt;/titles&gt;&lt;periodical&gt;&lt;full-title&gt;Clinical endocrinology&lt;/full-title&gt;&lt;abbr-1&gt;Clin. Endocrinol. News&amp;quot;&lt;/abbr-1&gt;&lt;/periodical&gt;&lt;pages&gt;208-216&lt;/pages&gt;&lt;volume&gt;97&lt;/volume&gt;&lt;number&gt;2&lt;/number&gt;&lt;dates&gt;&lt;year&gt;2022&lt;/year&gt;&lt;/dates&gt;&lt;isbn&gt;0300-0664&lt;/isbn&gt;&lt;urls&gt;&lt;/urls&gt;&lt;/record&gt;&lt;/Cite&gt;&lt;/EndNote&gt;</w:instrText>
      </w:r>
      <w:r w:rsidR="00991B5A">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(Hazlehurst et al., 2022)</w:t>
      </w:r>
      <w:r w:rsidR="00991B5A">
        <w:rPr>
          <w:rFonts w:asciiTheme="majorBidi" w:hAnsiTheme="majorBidi" w:cstheme="majorBidi"/>
          <w:sz w:val="24"/>
          <w:szCs w:val="24"/>
          <w:lang w:bidi="fa-IR"/>
        </w:rPr>
        <w:fldChar w:fldCharType="end"/>
      </w:r>
      <w:r w:rsidR="00991B5A">
        <w:rPr>
          <w:rFonts w:asciiTheme="majorBidi" w:hAnsiTheme="majorBidi" w:cstheme="majorBidi"/>
          <w:noProof/>
          <w:sz w:val="24"/>
          <w:szCs w:val="24"/>
          <w:lang w:bidi="fa-IR"/>
        </w:rPr>
        <w:t xml:space="preserve"> </w:t>
      </w:r>
      <w:r w:rsidRPr="00532E47">
        <w:rPr>
          <w:rFonts w:asciiTheme="majorBidi" w:hAnsiTheme="majorBidi" w:cstheme="majorBidi"/>
          <w:sz w:val="24"/>
          <w:szCs w:val="24"/>
          <w:lang w:bidi="fa-IR"/>
        </w:rPr>
        <w:t>It may also affect AMH response to metformin</w:t>
      </w:r>
      <w:r w:rsidR="00991B5A">
        <w:rPr>
          <w:rFonts w:asciiTheme="majorBidi" w:hAnsiTheme="majorBidi" w:cstheme="majorBidi"/>
          <w:sz w:val="24"/>
          <w:szCs w:val="24"/>
          <w:lang w:bidi="fa-IR"/>
        </w:rPr>
        <w:t xml:space="preserve"> </w:t>
      </w:r>
      <w:r w:rsidR="003C0BC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&lt;EndNote&gt;&lt;Cite&gt;&lt;Author&gt;AL-Qarawy&lt;/Author&gt;&lt;Year&gt;2025&lt;/Year&gt;&lt;RecNum&gt;93&lt;/RecNum&gt;&lt;DisplayText&gt;(AL-Qarawy, 2025)&lt;/DisplayText&gt;&lt;record&gt;&lt;rec-number&gt;93&lt;/rec-number&gt;&lt;foreign-keys&gt;&lt;key app="EN" db-id="deervr5pcfz9fjev2smxr9z1ersrztwzfrff" timestamp="1765004908"&gt;93&lt;/key&gt;&lt;/foreign-keys&gt;&lt;ref-type name="Journal Article"&gt;17&lt;/ref-type&gt;&lt;contributors&gt;&lt;authors&gt;&lt;author&gt;AL-Qarawy, Alia Kareem Mohamad&lt;/author&gt;&lt;/authors&gt;&lt;/contributors&gt;&lt;titles&gt;&lt;title&gt;The Impact of Metformin Treatment on Serum Level of AMH and on Ovulation and Pregnancy Outcome in Women With PCOS&lt;/title&gt;&lt;secondary-title&gt;Acta Medica Iranica&lt;/secondary-title&gt;&lt;/titles&gt;&lt;periodical&gt;&lt;full-title&gt;Acta Medica Iranica&lt;/full-title&gt;&lt;abbr-1&gt;Acta Med Iran.&lt;/abbr-1&gt;&lt;/periodical&gt;&lt;pages&gt;225-230&lt;/pages&gt;&lt;dates&gt;&lt;year&gt;2025&lt;/year&gt;&lt;/dates&gt;&lt;isbn&gt;1735-9694&lt;/isbn&gt;&lt;urls&gt;&lt;/urls&gt;&lt;/record&gt;&lt;/Cite&gt;&lt;/EndNote&gt;</w:instrText>
      </w:r>
      <w:r w:rsidR="003C0BC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(AL-Qarawy, 2025)</w:t>
      </w:r>
      <w:r w:rsidR="003C0BC3">
        <w:rPr>
          <w:rFonts w:asciiTheme="majorBidi" w:hAnsiTheme="majorBidi" w:cstheme="majorBidi"/>
          <w:sz w:val="24"/>
          <w:szCs w:val="24"/>
          <w:lang w:bidi="fa-IR"/>
        </w:rPr>
        <w:fldChar w:fldCharType="end"/>
      </w:r>
      <w:r>
        <w:rPr>
          <w:rFonts w:asciiTheme="majorBidi" w:hAnsiTheme="majorBidi" w:cstheme="majorBidi" w:hint="cs"/>
          <w:sz w:val="24"/>
          <w:szCs w:val="24"/>
          <w:rtl/>
          <w:lang w:bidi="fa-IR"/>
        </w:rPr>
        <w:t xml:space="preserve"> </w:t>
      </w:r>
      <w:r w:rsidRPr="00C436D7">
        <w:rPr>
          <w:rFonts w:asciiTheme="majorBidi" w:hAnsiTheme="majorBidi" w:cstheme="majorBidi"/>
          <w:sz w:val="24"/>
          <w:szCs w:val="24"/>
          <w:lang w:bidi="fa-IR"/>
        </w:rPr>
        <w:t>Weight management is, therefore, a key component of treatment for women with PCOS and coexistent obesity.</w:t>
      </w:r>
      <w:r>
        <w:rPr>
          <w:rFonts w:asciiTheme="majorBidi" w:hAnsiTheme="majorBidi" w:cstheme="majorBidi"/>
          <w:sz w:val="24"/>
          <w:szCs w:val="24"/>
          <w:lang w:bidi="fa-IR"/>
        </w:rPr>
        <w:t xml:space="preserve"> Our data showed </w:t>
      </w:r>
      <w:r w:rsidRPr="00F36BE2">
        <w:rPr>
          <w:rFonts w:asciiTheme="majorBidi" w:hAnsiTheme="majorBidi" w:cstheme="majorBidi"/>
          <w:sz w:val="24"/>
          <w:szCs w:val="24"/>
          <w:lang w:bidi="fa-IR"/>
        </w:rPr>
        <w:t>PCOS rats gain more weight</w:t>
      </w:r>
      <w:r>
        <w:rPr>
          <w:rFonts w:asciiTheme="majorBidi" w:hAnsiTheme="majorBidi" w:cstheme="majorBidi"/>
          <w:sz w:val="24"/>
          <w:szCs w:val="24"/>
          <w:lang w:bidi="fa-IR"/>
        </w:rPr>
        <w:t>. Previous studies</w:t>
      </w:r>
      <w:r>
        <w:rPr>
          <w:rFonts w:asciiTheme="majorBidi" w:hAnsiTheme="majorBidi" w:cstheme="majorBidi" w:hint="cs"/>
          <w:sz w:val="24"/>
          <w:szCs w:val="24"/>
          <w:rtl/>
          <w:lang w:bidi="fa-IR"/>
        </w:rPr>
        <w:t xml:space="preserve"> </w:t>
      </w:r>
      <w:r w:rsidR="003C0BC3">
        <w:rPr>
          <w:rFonts w:asciiTheme="majorBidi" w:hAnsiTheme="majorBidi" w:cstheme="majorBidi"/>
          <w:sz w:val="24"/>
          <w:szCs w:val="24"/>
          <w:rtl/>
          <w:lang w:bidi="fa-IR"/>
        </w:rPr>
        <w:fldChar w:fldCharType="begin"/>
      </w:r>
      <w:r w:rsidR="005C5F64">
        <w:rPr>
          <w:rFonts w:asciiTheme="majorBidi" w:hAnsiTheme="majorBidi" w:cstheme="majorBidi"/>
          <w:sz w:val="24"/>
          <w:szCs w:val="24"/>
          <w:rtl/>
          <w:lang w:bidi="fa-IR"/>
        </w:rPr>
        <w:instrText xml:space="preserve"> </w:instrText>
      </w:r>
      <w:r w:rsidR="005C5F64">
        <w:rPr>
          <w:rFonts w:asciiTheme="majorBidi" w:hAnsiTheme="majorBidi" w:cstheme="majorBidi"/>
          <w:sz w:val="24"/>
          <w:szCs w:val="24"/>
          <w:lang w:bidi="fa-IR"/>
        </w:rPr>
        <w:instrText>ADDIN EN.CITE &lt;EndNote&gt;&lt;Cite&gt;&lt;Author&gt;Soltaninejad&lt;/Author&gt;&lt;Year&gt;2025&lt;/Year&gt;&lt;RecNum&gt;76&lt;/RecNum&gt;&lt;DisplayText&gt;(Soltaninejad et al., 2025)&lt;/DisplayText&gt;&lt;record&gt;&lt;rec-number&gt;76&lt;/rec-number&gt;&lt;foreign-keys&gt;&lt;key app="EN" db-id="deervr5pcfz9fjev2smxr9z1ersrztwzfrff</w:instrText>
      </w:r>
      <w:r w:rsidR="005C5F64">
        <w:rPr>
          <w:rFonts w:asciiTheme="majorBidi" w:hAnsiTheme="majorBidi" w:cstheme="majorBidi"/>
          <w:sz w:val="24"/>
          <w:szCs w:val="24"/>
          <w:rtl/>
          <w:lang w:bidi="fa-IR"/>
        </w:rPr>
        <w:instrText xml:space="preserve">" </w:instrText>
      </w:r>
      <w:r w:rsidR="005C5F64">
        <w:rPr>
          <w:rFonts w:asciiTheme="majorBidi" w:hAnsiTheme="majorBidi" w:cstheme="majorBidi"/>
          <w:sz w:val="24"/>
          <w:szCs w:val="24"/>
          <w:lang w:bidi="fa-IR"/>
        </w:rPr>
        <w:instrText>timestamp="1764907210"&gt;76&lt;/key&gt;&lt;/foreign-keys&gt;&lt;ref-type name="Journal Article"&gt;17&lt;/ref-type&gt;&lt;contributors&gt;&lt;authors&gt;&lt;author&gt;Soltaninejad, Fatemeh&lt;/author&gt;&lt;author&gt;Shafiei, Golnaz&lt;/author&gt;&lt;author&gt;Rafie, Forouzan&lt;/author&gt;&lt;author&gt;Nematollahi-Mahani, Seyed Noureddin&lt;/author&gt;&lt;author&gt;Pourjafari, Fahimeh&lt;/author&gt;&lt;author&gt;Haghpanah, Tahereh&lt;/author&gt;&lt;author&gt;Afarinesh, Mohammad Reza&lt;/author&gt;&lt;/authors&gt;&lt;/contributors&gt;&lt;titles&gt;&lt;title&gt;Ovarian epigenetics modifications following lifestyle interventions by exercise and alternate-day feeding in letrozole-induced PCOS rats&lt;/title&gt;&lt;secondary-title&gt;Scientific Reports&lt;/secondary-title&gt;&lt;/titles&gt;&lt;periodical&gt;&lt;full-title&gt;Scientific Reports&lt;/full-title&gt;&lt;abbr-1&gt;Sci. Rep&lt;/abbr-1&gt;&lt;/periodical&gt;&lt;pages&gt;25557&lt;/pages&gt;&lt;volume&gt;15&lt;/volume&gt;&lt;number&gt;1&lt;/number&gt;&lt;dates&gt;&lt;year&gt;2025&lt;/year&gt;&lt;/dates&gt;&lt;isbn&gt;2045-2322&lt;/isbn&gt;&lt;urls&gt;&lt;/urls&gt;&lt;/record&gt;&lt;/Cite&gt;&lt;/EndNote</w:instrText>
      </w:r>
      <w:r w:rsidR="005C5F64">
        <w:rPr>
          <w:rFonts w:asciiTheme="majorBidi" w:hAnsiTheme="majorBidi" w:cstheme="majorBidi"/>
          <w:sz w:val="24"/>
          <w:szCs w:val="24"/>
          <w:rtl/>
          <w:lang w:bidi="fa-IR"/>
        </w:rPr>
        <w:instrText>&gt;</w:instrText>
      </w:r>
      <w:r w:rsidR="003C0BC3">
        <w:rPr>
          <w:rFonts w:asciiTheme="majorBidi" w:hAnsiTheme="majorBidi" w:cstheme="majorBidi"/>
          <w:sz w:val="24"/>
          <w:szCs w:val="24"/>
          <w:rtl/>
          <w:lang w:bidi="fa-IR"/>
        </w:rPr>
        <w:fldChar w:fldCharType="separate"/>
      </w:r>
      <w:r w:rsidR="005C5F64">
        <w:rPr>
          <w:rFonts w:asciiTheme="majorBidi" w:hAnsiTheme="majorBidi" w:cstheme="majorBidi"/>
          <w:noProof/>
          <w:sz w:val="24"/>
          <w:szCs w:val="24"/>
          <w:rtl/>
          <w:lang w:bidi="fa-IR"/>
        </w:rPr>
        <w:t>(</w:t>
      </w:r>
      <w:r w:rsidR="005C5F64">
        <w:rPr>
          <w:rFonts w:asciiTheme="majorBidi" w:hAnsiTheme="majorBidi" w:cstheme="majorBidi"/>
          <w:noProof/>
          <w:sz w:val="24"/>
          <w:szCs w:val="24"/>
          <w:lang w:bidi="fa-IR"/>
        </w:rPr>
        <w:t>Soltaninejad et al., 2025</w:t>
      </w:r>
      <w:r w:rsidR="005C5F64">
        <w:rPr>
          <w:rFonts w:asciiTheme="majorBidi" w:hAnsiTheme="majorBidi" w:cstheme="majorBidi"/>
          <w:noProof/>
          <w:sz w:val="24"/>
          <w:szCs w:val="24"/>
          <w:rtl/>
          <w:lang w:bidi="fa-IR"/>
        </w:rPr>
        <w:t>)</w:t>
      </w:r>
      <w:r w:rsidR="003C0BC3">
        <w:rPr>
          <w:rFonts w:asciiTheme="majorBidi" w:hAnsiTheme="majorBidi" w:cstheme="majorBidi"/>
          <w:sz w:val="24"/>
          <w:szCs w:val="24"/>
          <w:rtl/>
          <w:lang w:bidi="fa-IR"/>
        </w:rPr>
        <w:fldChar w:fldCharType="end"/>
      </w:r>
      <w:r>
        <w:rPr>
          <w:rFonts w:asciiTheme="majorBidi" w:hAnsiTheme="majorBidi" w:cstheme="majorBidi"/>
          <w:sz w:val="24"/>
          <w:szCs w:val="24"/>
          <w:lang w:bidi="fa-IR"/>
        </w:rPr>
        <w:t xml:space="preserve">also showed elevated weight gain in letrozole-induced PCOS rats, while </w:t>
      </w:r>
      <w:r w:rsidRPr="00C30AD0">
        <w:rPr>
          <w:rFonts w:asciiTheme="majorBidi" w:hAnsiTheme="majorBidi" w:cstheme="majorBidi"/>
          <w:sz w:val="24"/>
          <w:szCs w:val="24"/>
          <w:lang w:bidi="fa-IR"/>
        </w:rPr>
        <w:t xml:space="preserve">weigh gain management could lessen the PCOS symptoms. </w:t>
      </w:r>
      <w:r w:rsidRPr="00122ADD">
        <w:rPr>
          <w:rFonts w:asciiTheme="majorBidi" w:hAnsiTheme="majorBidi" w:cstheme="majorBidi"/>
          <w:sz w:val="24"/>
          <w:szCs w:val="24"/>
          <w:lang w:bidi="fa-IR"/>
        </w:rPr>
        <w:t>Metformin and fennel extract, especially combined, reduce weight gain.</w:t>
      </w:r>
      <w:r>
        <w:rPr>
          <w:rFonts w:asciiTheme="majorBidi" w:hAnsiTheme="majorBidi" w:cstheme="majorBidi"/>
          <w:sz w:val="24"/>
          <w:szCs w:val="24"/>
          <w:lang w:bidi="fa-IR"/>
        </w:rPr>
        <w:t xml:space="preserve"> </w:t>
      </w:r>
      <w:r w:rsidRPr="000D763C">
        <w:rPr>
          <w:rFonts w:asciiTheme="majorBidi" w:hAnsiTheme="majorBidi" w:cstheme="majorBidi"/>
          <w:sz w:val="24"/>
          <w:szCs w:val="24"/>
          <w:lang w:bidi="fa-IR"/>
        </w:rPr>
        <w:t>Meta-analyses</w:t>
      </w:r>
      <w:r>
        <w:rPr>
          <w:rFonts w:asciiTheme="majorBidi" w:hAnsiTheme="majorBidi" w:cstheme="majorBidi" w:hint="cs"/>
          <w:sz w:val="24"/>
          <w:szCs w:val="24"/>
          <w:rtl/>
          <w:lang w:bidi="fa-IR"/>
        </w:rPr>
        <w:t xml:space="preserve"> </w:t>
      </w:r>
      <w:r w:rsidR="003C0BC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&lt;EndNote&gt;&lt;Cite&gt;&lt;Author&gt;Chen&lt;/Author&gt;&lt;Year&gt;2021&lt;/Year&gt;&lt;RecNum&gt;77&lt;/RecNum&gt;&lt;DisplayText&gt;(Chen et al., 2021)&lt;/DisplayText&gt;&lt;record&gt;&lt;rec-number&gt;77&lt;/rec-number&gt;&lt;foreign-keys&gt;&lt;key app="EN" db-id="deervr5pcfz9fjev2smxr9z1ersrztwzfrff" timestamp="1764907246"&gt;77&lt;/key&gt;&lt;/foreign-keys&gt;&lt;ref-type name="Journal Article"&gt;17&lt;/ref-type&gt;&lt;contributors&gt;&lt;authors&gt;&lt;author&gt;Chen, Xiao&lt;/author&gt;&lt;author&gt;He, Sumei&lt;/author&gt;&lt;author&gt;Wang, Dongdong&lt;/author&gt;&lt;/authors&gt;&lt;/contributors&gt;&lt;titles&gt;&lt;title&gt;Effects of metformin on body weight in polycystic ovary syndrome patients: model-based meta-analysis&lt;/title&gt;&lt;secondary-title&gt;Expert Review of Clinical Pharmacology&lt;/secondary-title&gt;&lt;/titles&gt;&lt;periodical&gt;&lt;full-title&gt;Expert Review of Clinical Pharmacology&lt;/full-title&gt;&lt;abbr-1&gt;Expert Rev. Clin. Pharmacol&lt;/abbr-1&gt;&lt;/periodical&gt;&lt;pages&gt;121-130&lt;/pages&gt;&lt;volume&gt;14&lt;/volume&gt;&lt;number&gt;1&lt;/number&gt;&lt;dates&gt;&lt;year&gt;2021&lt;/year&gt;&lt;/dates&gt;&lt;isbn&gt;1751-2433&lt;/isbn&gt;&lt;urls&gt;&lt;/urls&gt;&lt;/record&gt;&lt;/Cite&gt;&lt;/EndNote&gt;</w:instrText>
      </w:r>
      <w:r w:rsidR="003C0BC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(Chen et al., 2021)</w:t>
      </w:r>
      <w:r w:rsidR="003C0BC3">
        <w:rPr>
          <w:rFonts w:asciiTheme="majorBidi" w:hAnsiTheme="majorBidi" w:cstheme="majorBidi"/>
          <w:sz w:val="24"/>
          <w:szCs w:val="24"/>
          <w:lang w:bidi="fa-IR"/>
        </w:rPr>
        <w:fldChar w:fldCharType="end"/>
      </w:r>
      <w:r w:rsidR="00A231C7">
        <w:rPr>
          <w:rFonts w:asciiTheme="majorBidi" w:hAnsiTheme="majorBidi" w:cstheme="majorBidi"/>
          <w:noProof/>
          <w:sz w:val="24"/>
          <w:szCs w:val="24"/>
          <w:lang w:bidi="fa-IR"/>
        </w:rPr>
        <w:t>.</w:t>
      </w:r>
      <w:r w:rsidRPr="000D763C">
        <w:rPr>
          <w:rFonts w:asciiTheme="majorBidi" w:hAnsiTheme="majorBidi" w:cstheme="majorBidi"/>
          <w:sz w:val="24"/>
          <w:szCs w:val="24"/>
          <w:lang w:bidi="fa-IR"/>
        </w:rPr>
        <w:t>show</w:t>
      </w:r>
      <w:r>
        <w:rPr>
          <w:rFonts w:asciiTheme="majorBidi" w:hAnsiTheme="majorBidi" w:cstheme="majorBidi"/>
          <w:sz w:val="24"/>
          <w:szCs w:val="24"/>
          <w:lang w:bidi="fa-IR"/>
        </w:rPr>
        <w:t>ed</w:t>
      </w:r>
      <w:r w:rsidRPr="000D763C">
        <w:rPr>
          <w:rFonts w:asciiTheme="majorBidi" w:hAnsiTheme="majorBidi" w:cstheme="majorBidi"/>
          <w:sz w:val="24"/>
          <w:szCs w:val="24"/>
          <w:lang w:bidi="fa-IR"/>
        </w:rPr>
        <w:t xml:space="preserve"> BMI reduction with metformin </w:t>
      </w:r>
      <w:r w:rsidRPr="0003698E">
        <w:rPr>
          <w:rFonts w:asciiTheme="majorBidi" w:hAnsiTheme="majorBidi" w:cstheme="majorBidi"/>
          <w:sz w:val="24"/>
          <w:szCs w:val="24"/>
          <w:lang w:bidi="fa-IR"/>
        </w:rPr>
        <w:t>monotherapy</w:t>
      </w:r>
      <w:r w:rsidRPr="000D763C">
        <w:rPr>
          <w:rFonts w:asciiTheme="majorBidi" w:hAnsiTheme="majorBidi" w:cstheme="majorBidi"/>
          <w:sz w:val="24"/>
          <w:szCs w:val="24"/>
          <w:lang w:bidi="fa-IR"/>
        </w:rPr>
        <w:t xml:space="preserve"> (5.88% at 25.5 weeks) and </w:t>
      </w:r>
      <w:r w:rsidRPr="0003698E">
        <w:rPr>
          <w:rFonts w:asciiTheme="majorBidi" w:hAnsiTheme="majorBidi" w:cstheme="majorBidi"/>
          <w:sz w:val="24"/>
          <w:szCs w:val="24"/>
          <w:lang w:bidi="fa-IR"/>
        </w:rPr>
        <w:t>metformin combination therapy</w:t>
      </w:r>
      <w:r>
        <w:rPr>
          <w:rFonts w:asciiTheme="majorBidi" w:hAnsiTheme="majorBidi" w:cstheme="majorBidi"/>
          <w:sz w:val="24"/>
          <w:szCs w:val="24"/>
          <w:lang w:bidi="fa-IR"/>
        </w:rPr>
        <w:t xml:space="preserve"> (11.8% at 58.6 weeks). Another</w:t>
      </w:r>
      <w:r w:rsidRPr="000D763C">
        <w:rPr>
          <w:rFonts w:asciiTheme="majorBidi" w:hAnsiTheme="majorBidi" w:cstheme="majorBidi"/>
          <w:sz w:val="24"/>
          <w:szCs w:val="24"/>
          <w:lang w:bidi="fa-IR"/>
        </w:rPr>
        <w:t xml:space="preserve"> stud</w:t>
      </w:r>
      <w:r>
        <w:rPr>
          <w:rFonts w:asciiTheme="majorBidi" w:hAnsiTheme="majorBidi" w:cstheme="majorBidi"/>
          <w:sz w:val="24"/>
          <w:szCs w:val="24"/>
          <w:lang w:bidi="fa-IR"/>
        </w:rPr>
        <w:t>y</w:t>
      </w:r>
      <w:r w:rsidRPr="000D763C">
        <w:rPr>
          <w:rFonts w:asciiTheme="majorBidi" w:hAnsiTheme="majorBidi" w:cstheme="majorBidi"/>
          <w:sz w:val="24"/>
          <w:szCs w:val="24"/>
          <w:lang w:bidi="fa-IR"/>
        </w:rPr>
        <w:t xml:space="preserve"> </w:t>
      </w:r>
      <w:r>
        <w:rPr>
          <w:rFonts w:asciiTheme="majorBidi" w:hAnsiTheme="majorBidi" w:cstheme="majorBidi"/>
          <w:sz w:val="24"/>
          <w:szCs w:val="24"/>
          <w:lang w:bidi="fa-IR"/>
        </w:rPr>
        <w:t xml:space="preserve">also </w:t>
      </w:r>
      <w:r w:rsidRPr="000D763C">
        <w:rPr>
          <w:rFonts w:asciiTheme="majorBidi" w:hAnsiTheme="majorBidi" w:cstheme="majorBidi"/>
          <w:sz w:val="24"/>
          <w:szCs w:val="24"/>
          <w:lang w:bidi="fa-IR"/>
        </w:rPr>
        <w:t>found BMI and waist circumference decreased in overweigh</w:t>
      </w:r>
      <w:r>
        <w:rPr>
          <w:rFonts w:asciiTheme="majorBidi" w:hAnsiTheme="majorBidi" w:cstheme="majorBidi"/>
          <w:sz w:val="24"/>
          <w:szCs w:val="24"/>
          <w:lang w:bidi="fa-IR"/>
        </w:rPr>
        <w:t>t PCOS women</w:t>
      </w:r>
      <w:r w:rsidR="003C0BC3">
        <w:rPr>
          <w:rFonts w:asciiTheme="majorBidi" w:hAnsiTheme="majorBidi" w:cstheme="majorBidi"/>
          <w:sz w:val="24"/>
          <w:szCs w:val="24"/>
          <w:lang w:bidi="fa-IR"/>
        </w:rPr>
        <w:t xml:space="preserve"> </w:t>
      </w:r>
      <w:r w:rsidR="003C0BC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&lt;EndNote&gt;&lt;Cite&gt;&lt;Author&gt;Guan&lt;/Author&gt;&lt;Year&gt;2020&lt;/Year&gt;&lt;RecNum&gt;78&lt;/RecNum&gt;&lt;DisplayText&gt;(Guan et al., 2020)&lt;/DisplayText&gt;&lt;record&gt;&lt;rec-number&gt;78&lt;/rec-number&gt;&lt;foreign-keys&gt;&lt;key app="EN" db-id="deervr5pcfz9fjev2smxr9z1ersrztwzfrff" timestamp="1764907282"&gt;78&lt;/key&gt;&lt;/foreign-keys&gt;&lt;ref-type name="Journal Article"&gt;17&lt;/ref-type&gt;&lt;contributors&gt;&lt;authors&gt;&lt;author&gt;Guan, Yuanyuan&lt;/author&gt;&lt;author&gt;Wang, Dongjun&lt;/author&gt;&lt;author&gt;Bu, Huaien&lt;/author&gt;&lt;author&gt;Zhao, Tieniu&lt;/author&gt;&lt;author&gt;Wang, Hongwu&lt;/author&gt;&lt;/authors&gt;&lt;/contributors&gt;&lt;titles&gt;&lt;title&gt;The effect of metformin on polycystic ovary syndrome in overweight women: a systematic review and meta‐analysis of randomized controlled trials&lt;/title&gt;&lt;secondary-title&gt;International journal of endocrinology&lt;/secondary-title&gt;&lt;/titles&gt;&lt;periodical&gt;&lt;full-title&gt;International journal of endocrinology&lt;/full-title&gt;&lt;abbr-1&gt;Int. J. Endocrinol.&lt;/abbr-1&gt;&lt;/periodical&gt;&lt;pages&gt;5150684&lt;/pages&gt;&lt;volume&gt;2020&lt;/volume&gt;&lt;number&gt;1&lt;/number&gt;&lt;dates&gt;&lt;year&gt;2020&lt;/year&gt;&lt;/dates&gt;&lt;isbn&gt;1687-8345&lt;/isbn&gt;&lt;urls&gt;&lt;/urls&gt;&lt;/record&gt;&lt;/Cite&gt;&lt;/EndNote&gt;</w:instrText>
      </w:r>
      <w:r w:rsidR="003C0BC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(Guan et al., 2020)</w:t>
      </w:r>
      <w:r w:rsidR="003C0BC3">
        <w:rPr>
          <w:rFonts w:asciiTheme="majorBidi" w:hAnsiTheme="majorBidi" w:cstheme="majorBidi"/>
          <w:sz w:val="24"/>
          <w:szCs w:val="24"/>
          <w:lang w:bidi="fa-IR"/>
        </w:rPr>
        <w:fldChar w:fldCharType="end"/>
      </w:r>
      <w:r>
        <w:rPr>
          <w:rFonts w:asciiTheme="majorBidi" w:hAnsiTheme="majorBidi" w:cstheme="majorBidi"/>
          <w:sz w:val="24"/>
          <w:szCs w:val="24"/>
          <w:lang w:bidi="fa-IR"/>
        </w:rPr>
        <w:t xml:space="preserve"> following metformin consumption</w:t>
      </w:r>
      <w:r w:rsidRPr="000D763C">
        <w:rPr>
          <w:rFonts w:asciiTheme="majorBidi" w:hAnsiTheme="majorBidi" w:cstheme="majorBidi"/>
          <w:sz w:val="24"/>
          <w:szCs w:val="24"/>
          <w:lang w:bidi="fa-IR"/>
        </w:rPr>
        <w:t xml:space="preserve">. </w:t>
      </w:r>
      <w:r w:rsidRPr="0019189C">
        <w:rPr>
          <w:rFonts w:asciiTheme="majorBidi" w:hAnsiTheme="majorBidi" w:cstheme="majorBidi"/>
          <w:sz w:val="24"/>
          <w:szCs w:val="24"/>
          <w:lang w:bidi="fa-IR"/>
        </w:rPr>
        <w:t xml:space="preserve">It </w:t>
      </w:r>
      <w:r>
        <w:rPr>
          <w:rFonts w:asciiTheme="majorBidi" w:hAnsiTheme="majorBidi" w:cstheme="majorBidi"/>
          <w:sz w:val="24"/>
          <w:szCs w:val="24"/>
          <w:lang w:bidi="fa-IR"/>
        </w:rPr>
        <w:t xml:space="preserve">may aid </w:t>
      </w:r>
      <w:r>
        <w:rPr>
          <w:rFonts w:asciiTheme="majorBidi" w:hAnsiTheme="majorBidi" w:cstheme="majorBidi"/>
          <w:sz w:val="24"/>
          <w:szCs w:val="24"/>
          <w:lang w:bidi="fa-IR"/>
        </w:rPr>
        <w:lastRenderedPageBreak/>
        <w:t xml:space="preserve">weight loss by improving </w:t>
      </w:r>
      <w:r w:rsidRPr="0019189C">
        <w:rPr>
          <w:rFonts w:asciiTheme="majorBidi" w:hAnsiTheme="majorBidi" w:cstheme="majorBidi"/>
          <w:sz w:val="24"/>
          <w:szCs w:val="24"/>
          <w:lang w:bidi="fa-IR"/>
        </w:rPr>
        <w:t xml:space="preserve">insulin resistance, and </w:t>
      </w:r>
      <w:r>
        <w:rPr>
          <w:rFonts w:asciiTheme="majorBidi" w:hAnsiTheme="majorBidi" w:cstheme="majorBidi"/>
          <w:sz w:val="24"/>
          <w:szCs w:val="24"/>
          <w:lang w:bidi="fa-IR"/>
        </w:rPr>
        <w:t xml:space="preserve">affecting </w:t>
      </w:r>
      <w:r w:rsidRPr="0019189C">
        <w:rPr>
          <w:rFonts w:asciiTheme="majorBidi" w:hAnsiTheme="majorBidi" w:cstheme="majorBidi"/>
          <w:sz w:val="24"/>
          <w:szCs w:val="24"/>
          <w:lang w:bidi="fa-IR"/>
        </w:rPr>
        <w:t>appetite or metabolism</w:t>
      </w:r>
      <w:r w:rsidR="003C0BC3">
        <w:rPr>
          <w:rFonts w:asciiTheme="majorBidi" w:hAnsiTheme="majorBidi" w:cstheme="majorBidi"/>
          <w:sz w:val="24"/>
          <w:szCs w:val="24"/>
          <w:lang w:bidi="fa-IR"/>
        </w:rPr>
        <w:t xml:space="preserve"> </w:t>
      </w:r>
      <w:r w:rsidR="003C0BC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&lt;EndNote&gt;&lt;Cite&gt;&lt;Author&gt;Chen&lt;/Author&gt;&lt;Year&gt;2023&lt;/Year&gt;&lt;RecNum&gt;79&lt;/RecNum&gt;&lt;DisplayText&gt;(Chen et al., 2023)&lt;/DisplayText&gt;&lt;record&gt;&lt;rec-number&gt;79&lt;/rec-number&gt;&lt;foreign-keys&gt;&lt;key app="EN" db-id="deervr5pcfz9fjev2smxr9z1ersrztwzfrff" timestamp="1764907327"&gt;79&lt;/key&gt;&lt;/foreign-keys&gt;&lt;ref-type name="Journal Article"&gt;17&lt;/ref-type&gt;&lt;contributors&gt;&lt;authors&gt;&lt;author&gt;Chen, Yan-kun&lt;/author&gt;&lt;author&gt;Liu, Ting-ting&lt;/author&gt;&lt;author&gt;Teia, Farah Khameis Farag&lt;/author&gt;&lt;author&gt;Xie, Meng-zhou&lt;/author&gt;&lt;/authors&gt;&lt;/contributors&gt;&lt;titles&gt;&lt;title&gt;Exploring the underlying mechanisms of obesity and diabetes and the potential of Traditional Chinese Medicine: an overview of the literature&lt;/title&gt;&lt;secondary-title&gt;Frontiers in Endocrinology&lt;/secondary-title&gt;&lt;/titles&gt;&lt;periodical&gt;&lt;full-title&gt;Frontiers in endocrinology&lt;/full-title&gt;&lt;abbr-1&gt;Front. Endocrinol&lt;/abbr-1&gt;&lt;/periodical&gt;&lt;pages&gt;1218880&lt;/pages&gt;&lt;volume&gt;14&lt;/volume&gt;&lt;dates&gt;&lt;year&gt;2023&lt;/year&gt;&lt;/dates&gt;&lt;isbn&gt;1664-2392&lt;/isbn&gt;&lt;urls&gt;&lt;/urls&gt;&lt;/record&gt;&lt;/Cite&gt;&lt;/EndNote&gt;</w:instrText>
      </w:r>
      <w:r w:rsidR="003C0BC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(Chen et al., 2023)</w:t>
      </w:r>
      <w:r w:rsidR="003C0BC3">
        <w:rPr>
          <w:rFonts w:asciiTheme="majorBidi" w:hAnsiTheme="majorBidi" w:cstheme="majorBidi"/>
          <w:sz w:val="24"/>
          <w:szCs w:val="24"/>
          <w:lang w:bidi="fa-IR"/>
        </w:rPr>
        <w:fldChar w:fldCharType="end"/>
      </w:r>
      <w:r>
        <w:rPr>
          <w:rFonts w:asciiTheme="majorBidi" w:hAnsiTheme="majorBidi" w:cstheme="majorBidi"/>
          <w:sz w:val="24"/>
          <w:szCs w:val="24"/>
          <w:lang w:bidi="fa-IR"/>
        </w:rPr>
        <w:t xml:space="preserve"> </w:t>
      </w:r>
      <w:r w:rsidRPr="009438F2">
        <w:rPr>
          <w:rFonts w:asciiTheme="majorBidi" w:hAnsiTheme="majorBidi" w:cstheme="majorBidi"/>
          <w:sz w:val="24"/>
          <w:szCs w:val="24"/>
          <w:lang w:bidi="fa-IR"/>
        </w:rPr>
        <w:t xml:space="preserve">Also, other </w:t>
      </w:r>
      <w:r>
        <w:rPr>
          <w:rFonts w:asciiTheme="majorBidi" w:hAnsiTheme="majorBidi" w:cstheme="majorBidi"/>
          <w:sz w:val="24"/>
          <w:szCs w:val="24"/>
          <w:lang w:bidi="fa-IR"/>
        </w:rPr>
        <w:t xml:space="preserve">its </w:t>
      </w:r>
      <w:r w:rsidRPr="009438F2">
        <w:rPr>
          <w:rFonts w:asciiTheme="majorBidi" w:hAnsiTheme="majorBidi" w:cstheme="majorBidi"/>
          <w:sz w:val="24"/>
          <w:szCs w:val="24"/>
          <w:lang w:bidi="fa-IR"/>
        </w:rPr>
        <w:t>positive effect, like reducing androgen levels, may indirectly contribute to weight management</w:t>
      </w:r>
      <w:r w:rsidR="003C0BC3">
        <w:rPr>
          <w:rFonts w:asciiTheme="majorBidi" w:hAnsiTheme="majorBidi" w:cstheme="majorBidi"/>
          <w:sz w:val="24"/>
          <w:szCs w:val="24"/>
          <w:lang w:bidi="fa-IR"/>
        </w:rPr>
        <w:t xml:space="preserve"> </w:t>
      </w:r>
      <w:r w:rsidR="003C0BC3">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&lt;EndNote&gt;&lt;Cite&gt;&lt;Author&gt;Omar&lt;/Author&gt;&lt;Year&gt;2013&lt;/Year&gt;&lt;RecNum&gt;80&lt;/RecNum&gt;&lt;DisplayText&gt;(Omar et al., 2013)&lt;/DisplayText&gt;&lt;record&gt;&lt;rec-number&gt;80&lt;/rec-number&gt;&lt;foreign-keys&gt;&lt;key app="EN" db-id="deervr5pcfz9fjev2smxr9z1ersrztwzfrff" timestamp="1764907362"&gt;80&lt;/key&gt;&lt;/foreign-keys&gt;&lt;ref-type name="Journal Article"&gt;17&lt;/ref-type&gt;&lt;contributors&gt;&lt;authors&gt;&lt;author&gt;Omar, AL-Nozha&lt;/author&gt;&lt;author&gt;Habib, Fawziah&lt;/author&gt;&lt;author&gt;Mojaddidi, Moaz&lt;/author&gt;&lt;author&gt;El-Bab, Mohamed Fath&lt;/author&gt;&lt;/authors&gt;&lt;/contributors&gt;&lt;titles&gt;&lt;title&gt;Body weight reduction and metformin: Roles in polycystic ovary syndrome&lt;/title&gt;&lt;secondary-title&gt;Pathophysiology&lt;/secondary-title&gt;&lt;/titles&gt;&lt;periodical&gt;&lt;full-title&gt;Pathophysiology&lt;/full-title&gt;&lt;abbr-1&gt;Pathophysiology&lt;/abbr-1&gt;&lt;/periodical&gt;&lt;pages&gt;131-137&lt;/pages&gt;&lt;volume&gt;20&lt;/volume&gt;&lt;number&gt;2&lt;/number&gt;&lt;dates&gt;&lt;year&gt;2013&lt;/year&gt;&lt;/dates&gt;&lt;isbn&gt;0928-4680&lt;/isbn&gt;&lt;urls&gt;&lt;/urls&gt;&lt;/record&gt;&lt;/Cite&gt;&lt;/EndNote&gt;</w:instrText>
      </w:r>
      <w:r w:rsidR="003C0BC3">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(Omar et al., 2013)</w:t>
      </w:r>
      <w:r w:rsidR="003C0BC3">
        <w:rPr>
          <w:rFonts w:asciiTheme="majorBidi" w:hAnsiTheme="majorBidi" w:cstheme="majorBidi"/>
          <w:sz w:val="24"/>
          <w:szCs w:val="24"/>
          <w:lang w:bidi="fa-IR"/>
        </w:rPr>
        <w:fldChar w:fldCharType="end"/>
      </w:r>
      <w:r w:rsidR="00C35253">
        <w:rPr>
          <w:rFonts w:asciiTheme="majorBidi" w:hAnsiTheme="majorBidi" w:cstheme="majorBidi"/>
          <w:sz w:val="24"/>
          <w:szCs w:val="24"/>
          <w:lang w:bidi="fa-IR"/>
        </w:rPr>
        <w:t xml:space="preserve"> </w:t>
      </w:r>
      <w:r>
        <w:rPr>
          <w:rFonts w:asciiTheme="majorBidi" w:hAnsiTheme="majorBidi" w:cstheme="majorBidi"/>
          <w:sz w:val="24"/>
          <w:szCs w:val="24"/>
          <w:lang w:bidi="fa-IR"/>
        </w:rPr>
        <w:t>Furthermore, f</w:t>
      </w:r>
      <w:r w:rsidRPr="008A61F7">
        <w:rPr>
          <w:rFonts w:asciiTheme="majorBidi" w:hAnsiTheme="majorBidi" w:cstheme="majorBidi"/>
          <w:sz w:val="24"/>
          <w:szCs w:val="24"/>
          <w:lang w:bidi="fa-IR"/>
        </w:rPr>
        <w:t xml:space="preserve">ennel supplementation </w:t>
      </w:r>
      <w:r w:rsidRPr="00FD055F">
        <w:rPr>
          <w:rFonts w:asciiTheme="majorBidi" w:hAnsiTheme="majorBidi" w:cstheme="majorBidi"/>
          <w:sz w:val="24"/>
          <w:szCs w:val="24"/>
          <w:lang w:bidi="fa-IR"/>
        </w:rPr>
        <w:t xml:space="preserve">may improve body fat percentage and insulin resistance in </w:t>
      </w:r>
      <w:r w:rsidRPr="008A61F7">
        <w:rPr>
          <w:rFonts w:asciiTheme="majorBidi" w:hAnsiTheme="majorBidi" w:cstheme="majorBidi"/>
          <w:sz w:val="24"/>
          <w:szCs w:val="24"/>
          <w:lang w:bidi="fa-IR"/>
        </w:rPr>
        <w:t>women with PCOS</w:t>
      </w:r>
      <w:r w:rsidR="003C0BC3">
        <w:rPr>
          <w:rFonts w:asciiTheme="majorBidi" w:hAnsiTheme="majorBidi" w:cstheme="majorBidi"/>
          <w:sz w:val="24"/>
          <w:szCs w:val="24"/>
          <w:lang w:bidi="fa-IR"/>
        </w:rPr>
        <w:t xml:space="preserve"> </w:t>
      </w:r>
      <w:r w:rsidR="008E3D7C">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&lt;EndNote&gt;&lt;Cite&gt;&lt;Author&gt;Marnani&lt;/Author&gt;&lt;Year&gt;2020&lt;/Year&gt;&lt;RecNum&gt;81&lt;/RecNum&gt;&lt;DisplayText&gt;(Marnani et al., 2020)&lt;/DisplayText&gt;&lt;record&gt;&lt;rec-number&gt;81&lt;/rec-number&gt;&lt;foreign-keys&gt;&lt;key app="EN" db-id="deervr5pcfz9fjev2smxr9z1ersrztwzfrff" timestamp="1764907408"&gt;81&lt;/key&gt;&lt;/foreign-keys&gt;&lt;ref-type name="Journal Article"&gt;17&lt;/ref-type&gt;&lt;contributors&gt;&lt;authors&gt;&lt;author&gt;Marnani, Elham Hosseini&lt;/author&gt;&lt;author&gt;Ghadiri-Anari, Akram&lt;/author&gt;&lt;author&gt;Ramezani-Jolfaie, Nahid&lt;/author&gt;&lt;author&gt;Mohammadi, Mohammad&lt;/author&gt;&lt;author&gt;Namayandeh, Seyedeh Mahdieh&lt;/author&gt;&lt;author&gt;Mozaffari-Khosravi, Hassan&lt;/author&gt;&lt;author&gt;Salehi-Abargouei, Amin&lt;/author&gt;&lt;author&gt;Nadjarzadeh, Azadeh&lt;/author&gt;&lt;/authors&gt;&lt;/contributors&gt;&lt;titles&gt;&lt;title&gt;Effect of fennel supplementation along with high-protein, low-carbohydrate weight-loss diet on insulin resistance and percentage of fat and muscle mass in overweight/obese women with polycystic ovary syndrome&lt;/title&gt;&lt;secondary-title&gt;Journal of Functional Foods&lt;/secondary-title&gt;&lt;/titles&gt;&lt;periodical&gt;&lt;full-title&gt;Journal of Functional Foods&lt;/full-title&gt;&lt;abbr-1&gt;J. Funct. Foods&lt;/abbr-1&gt;&lt;/periodical&gt;&lt;pages&gt;103848&lt;/pages&gt;&lt;volume&gt;67&lt;/volume&gt;&lt;dates&gt;&lt;year&gt;2020&lt;/year&gt;&lt;/dates&gt;&lt;isbn&gt;1756-4646&lt;/isbn&gt;&lt;urls&gt;&lt;/urls&gt;&lt;/record&gt;&lt;/Cite&gt;&lt;/EndNote&gt;</w:instrText>
      </w:r>
      <w:r w:rsidR="008E3D7C">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(Marnani et al., 2020)</w:t>
      </w:r>
      <w:r w:rsidR="008E3D7C">
        <w:rPr>
          <w:rFonts w:asciiTheme="majorBidi" w:hAnsiTheme="majorBidi" w:cstheme="majorBidi"/>
          <w:sz w:val="24"/>
          <w:szCs w:val="24"/>
          <w:lang w:bidi="fa-IR"/>
        </w:rPr>
        <w:fldChar w:fldCharType="end"/>
      </w:r>
      <w:r>
        <w:rPr>
          <w:rFonts w:asciiTheme="majorBidi" w:hAnsiTheme="majorBidi" w:cstheme="majorBidi"/>
          <w:sz w:val="24"/>
          <w:szCs w:val="24"/>
          <w:lang w:bidi="fa-IR"/>
        </w:rPr>
        <w:t xml:space="preserve"> </w:t>
      </w:r>
      <w:r w:rsidRPr="008A61F7">
        <w:rPr>
          <w:rFonts w:asciiTheme="majorBidi" w:hAnsiTheme="majorBidi" w:cstheme="majorBidi"/>
          <w:sz w:val="24"/>
          <w:szCs w:val="24"/>
          <w:lang w:bidi="fa-IR"/>
        </w:rPr>
        <w:t>though it does not significantly affect body weight, BMI, or fat distribution in postmenopausal women.</w:t>
      </w:r>
      <w:r>
        <w:rPr>
          <w:rFonts w:asciiTheme="majorBidi" w:hAnsiTheme="majorBidi" w:cstheme="majorBidi"/>
          <w:sz w:val="24"/>
          <w:szCs w:val="24"/>
          <w:lang w:bidi="fa-IR"/>
        </w:rPr>
        <w:t xml:space="preserve"> W</w:t>
      </w:r>
      <w:r w:rsidRPr="00D336BC">
        <w:rPr>
          <w:rFonts w:asciiTheme="majorBidi" w:hAnsiTheme="majorBidi" w:cstheme="majorBidi"/>
          <w:sz w:val="24"/>
          <w:szCs w:val="24"/>
          <w:lang w:bidi="fa-IR"/>
        </w:rPr>
        <w:t>hile the precise mechanisms of fennel's potential impact on weight in PCOS require further investigation, they may involve metabolism, insulin sensitivity, or hormonal balance.</w:t>
      </w:r>
      <w:r>
        <w:rPr>
          <w:rFonts w:asciiTheme="majorBidi" w:hAnsiTheme="majorBidi" w:cstheme="majorBidi"/>
          <w:sz w:val="24"/>
          <w:szCs w:val="24"/>
          <w:lang w:bidi="fa-IR"/>
        </w:rPr>
        <w:t xml:space="preserve"> Therefore, s</w:t>
      </w:r>
      <w:r w:rsidRPr="001464B8">
        <w:rPr>
          <w:rFonts w:asciiTheme="majorBidi" w:hAnsiTheme="majorBidi" w:cstheme="majorBidi"/>
          <w:sz w:val="24"/>
          <w:szCs w:val="24"/>
          <w:lang w:bidi="fa-IR"/>
        </w:rPr>
        <w:t>ince obesity worsens PCOS</w:t>
      </w:r>
      <w:r w:rsidR="00C35253">
        <w:rPr>
          <w:rFonts w:asciiTheme="majorBidi" w:hAnsiTheme="majorBidi" w:cstheme="majorBidi"/>
          <w:sz w:val="24"/>
          <w:szCs w:val="24"/>
          <w:lang w:bidi="fa-IR"/>
        </w:rPr>
        <w:t xml:space="preserve"> </w:t>
      </w:r>
      <w:r w:rsidRPr="001464B8">
        <w:rPr>
          <w:rFonts w:asciiTheme="majorBidi" w:hAnsiTheme="majorBidi" w:cstheme="majorBidi"/>
          <w:sz w:val="24"/>
          <w:szCs w:val="24"/>
          <w:lang w:bidi="fa-IR"/>
        </w:rPr>
        <w:t xml:space="preserve">and weight loss can improve it, these interventions </w:t>
      </w:r>
      <w:r>
        <w:rPr>
          <w:rFonts w:asciiTheme="majorBidi" w:hAnsiTheme="majorBidi" w:cstheme="majorBidi"/>
          <w:sz w:val="24"/>
          <w:szCs w:val="24"/>
          <w:lang w:bidi="fa-IR"/>
        </w:rPr>
        <w:t>by</w:t>
      </w:r>
      <w:r w:rsidRPr="001464B8">
        <w:rPr>
          <w:rFonts w:asciiTheme="majorBidi" w:hAnsiTheme="majorBidi" w:cstheme="majorBidi"/>
          <w:sz w:val="24"/>
          <w:szCs w:val="24"/>
          <w:lang w:bidi="fa-IR"/>
        </w:rPr>
        <w:t xml:space="preserve"> reduc</w:t>
      </w:r>
      <w:r>
        <w:rPr>
          <w:rFonts w:asciiTheme="majorBidi" w:hAnsiTheme="majorBidi" w:cstheme="majorBidi"/>
          <w:sz w:val="24"/>
          <w:szCs w:val="24"/>
          <w:lang w:bidi="fa-IR"/>
        </w:rPr>
        <w:t>ing</w:t>
      </w:r>
      <w:r w:rsidRPr="001464B8">
        <w:rPr>
          <w:rFonts w:asciiTheme="majorBidi" w:hAnsiTheme="majorBidi" w:cstheme="majorBidi"/>
          <w:sz w:val="24"/>
          <w:szCs w:val="24"/>
          <w:lang w:bidi="fa-IR"/>
        </w:rPr>
        <w:t xml:space="preserve"> weight </w:t>
      </w:r>
      <w:r>
        <w:rPr>
          <w:rFonts w:asciiTheme="majorBidi" w:hAnsiTheme="majorBidi" w:cstheme="majorBidi"/>
          <w:sz w:val="24"/>
          <w:szCs w:val="24"/>
          <w:lang w:bidi="fa-IR"/>
        </w:rPr>
        <w:t>status</w:t>
      </w:r>
      <w:r w:rsidRPr="001464B8">
        <w:rPr>
          <w:rFonts w:asciiTheme="majorBidi" w:hAnsiTheme="majorBidi" w:cstheme="majorBidi"/>
          <w:sz w:val="24"/>
          <w:szCs w:val="24"/>
          <w:lang w:bidi="fa-IR"/>
        </w:rPr>
        <w:t xml:space="preserve">, </w:t>
      </w:r>
      <w:r>
        <w:rPr>
          <w:rFonts w:asciiTheme="majorBidi" w:hAnsiTheme="majorBidi" w:cstheme="majorBidi"/>
          <w:sz w:val="24"/>
          <w:szCs w:val="24"/>
          <w:lang w:bidi="fa-IR"/>
        </w:rPr>
        <w:t xml:space="preserve">may enhance </w:t>
      </w:r>
      <w:r w:rsidRPr="001464B8">
        <w:rPr>
          <w:rFonts w:asciiTheme="majorBidi" w:hAnsiTheme="majorBidi" w:cstheme="majorBidi"/>
          <w:sz w:val="24"/>
          <w:szCs w:val="24"/>
          <w:lang w:bidi="fa-IR"/>
        </w:rPr>
        <w:t>ovarian function, ovulation, menstrual cycle regularity, and fertility</w:t>
      </w:r>
      <w:r w:rsidR="008E3D7C">
        <w:rPr>
          <w:rFonts w:asciiTheme="majorBidi" w:hAnsiTheme="majorBidi" w:cstheme="majorBidi"/>
          <w:sz w:val="24"/>
          <w:szCs w:val="24"/>
          <w:lang w:bidi="fa-IR"/>
        </w:rPr>
        <w:t xml:space="preserve"> </w:t>
      </w:r>
      <w:r w:rsidR="008E3D7C">
        <w:rPr>
          <w:rFonts w:asciiTheme="majorBidi" w:hAnsiTheme="majorBidi" w:cstheme="majorBidi"/>
          <w:sz w:val="24"/>
          <w:szCs w:val="24"/>
          <w:lang w:bidi="fa-IR"/>
        </w:rPr>
        <w:fldChar w:fldCharType="begin"/>
      </w:r>
      <w:r w:rsidR="005C5F64">
        <w:rPr>
          <w:rFonts w:asciiTheme="majorBidi" w:hAnsiTheme="majorBidi" w:cstheme="majorBidi"/>
          <w:sz w:val="24"/>
          <w:szCs w:val="24"/>
          <w:lang w:bidi="fa-IR"/>
        </w:rPr>
        <w:instrText xml:space="preserve"> ADDIN EN.CITE &lt;EndNote&gt;&lt;Cite&gt;&lt;Author&gt;Beatriz Motta&lt;/Author&gt;&lt;Year&gt;2012&lt;/Year&gt;&lt;RecNum&gt;82&lt;/RecNum&gt;&lt;DisplayText&gt;(Beatriz Motta, 2012)&lt;/DisplayText&gt;&lt;record&gt;&lt;rec-number&gt;82&lt;/rec-number&gt;&lt;foreign-keys&gt;&lt;key app="EN" db-id="deervr5pcfz9fjev2smxr9z1ersrztwzfrff" timestamp="1764907449"&gt;82&lt;/key&gt;&lt;/foreign-keys&gt;&lt;ref-type name="Journal Article"&gt;17&lt;/ref-type&gt;&lt;contributors&gt;&lt;authors&gt;&lt;author&gt;Beatriz Motta, Alicia&lt;/author&gt;&lt;/authors&gt;&lt;/contributors&gt;&lt;titles&gt;&lt;title&gt;The role of obesity in the development of polycystic ovary syndrome&lt;/title&gt;&lt;secondary-title&gt;Current pharmaceutical design&lt;/secondary-title&gt;&lt;/titles&gt;&lt;periodical&gt;&lt;full-title&gt;Current pharmaceutical design&lt;/full-title&gt;&lt;abbr-1&gt;Curr. Pharm. Des&lt;/abbr-1&gt;&lt;/periodical&gt;&lt;pages&gt;2482-2491&lt;/pages&gt;&lt;volume&gt;18&lt;/volume&gt;&lt;number&gt;17&lt;/number&gt;&lt;dates&gt;&lt;year&gt;2012&lt;/year&gt;&lt;/dates&gt;&lt;isbn&gt;1381-6128&lt;/isbn&gt;&lt;urls&gt;&lt;/urls&gt;&lt;/record&gt;&lt;/Cite&gt;&lt;/EndNote&gt;</w:instrText>
      </w:r>
      <w:r w:rsidR="008E3D7C">
        <w:rPr>
          <w:rFonts w:asciiTheme="majorBidi" w:hAnsiTheme="majorBidi" w:cstheme="majorBidi"/>
          <w:sz w:val="24"/>
          <w:szCs w:val="24"/>
          <w:lang w:bidi="fa-IR"/>
        </w:rPr>
        <w:fldChar w:fldCharType="separate"/>
      </w:r>
      <w:r w:rsidR="005C5F64">
        <w:rPr>
          <w:rFonts w:asciiTheme="majorBidi" w:hAnsiTheme="majorBidi" w:cstheme="majorBidi"/>
          <w:noProof/>
          <w:sz w:val="24"/>
          <w:szCs w:val="24"/>
          <w:lang w:bidi="fa-IR"/>
        </w:rPr>
        <w:t>(Beatriz Motta, 2012)</w:t>
      </w:r>
      <w:r w:rsidR="008E3D7C">
        <w:rPr>
          <w:rFonts w:asciiTheme="majorBidi" w:hAnsiTheme="majorBidi" w:cstheme="majorBidi"/>
          <w:sz w:val="24"/>
          <w:szCs w:val="24"/>
          <w:lang w:bidi="fa-IR"/>
        </w:rPr>
        <w:fldChar w:fldCharType="end"/>
      </w:r>
      <w:r>
        <w:rPr>
          <w:rFonts w:asciiTheme="majorBidi" w:hAnsiTheme="majorBidi" w:cstheme="majorBidi" w:hint="cs"/>
          <w:sz w:val="24"/>
          <w:szCs w:val="24"/>
          <w:rtl/>
          <w:lang w:bidi="fa-IR"/>
        </w:rPr>
        <w:t xml:space="preserve"> </w:t>
      </w:r>
    </w:p>
    <w:p w14:paraId="7C696352" w14:textId="356A958E" w:rsidR="00D62782" w:rsidRPr="00FC06D3" w:rsidRDefault="00D62782" w:rsidP="009779DC">
      <w:pPr>
        <w:spacing w:line="360" w:lineRule="auto"/>
        <w:jc w:val="both"/>
        <w:rPr>
          <w:rFonts w:asciiTheme="majorBidi" w:hAnsiTheme="majorBidi" w:cstheme="majorBidi"/>
          <w:b/>
          <w:bCs/>
          <w:sz w:val="24"/>
          <w:szCs w:val="24"/>
          <w:lang w:bidi="fa-IR"/>
        </w:rPr>
      </w:pPr>
      <w:r w:rsidRPr="00FC06D3">
        <w:rPr>
          <w:rFonts w:asciiTheme="majorBidi" w:hAnsiTheme="majorBidi" w:cstheme="majorBidi"/>
          <w:b/>
          <w:bCs/>
          <w:sz w:val="24"/>
          <w:szCs w:val="24"/>
          <w:lang w:bidi="fa-IR"/>
        </w:rPr>
        <w:t>Conclusion</w:t>
      </w:r>
    </w:p>
    <w:p w14:paraId="721442B6" w14:textId="0548B554" w:rsidR="00D62782" w:rsidRDefault="00D62782" w:rsidP="009779DC">
      <w:pPr>
        <w:spacing w:line="360" w:lineRule="auto"/>
        <w:jc w:val="both"/>
        <w:rPr>
          <w:rFonts w:asciiTheme="majorBidi" w:hAnsiTheme="majorBidi" w:cstheme="majorBidi"/>
          <w:sz w:val="24"/>
          <w:szCs w:val="24"/>
          <w:lang w:bidi="fa-IR"/>
        </w:rPr>
      </w:pPr>
      <w:r w:rsidRPr="007F1E0B">
        <w:rPr>
          <w:rFonts w:asciiTheme="majorBidi" w:hAnsiTheme="majorBidi" w:cstheme="majorBidi"/>
          <w:sz w:val="24"/>
          <w:szCs w:val="24"/>
          <w:lang w:bidi="fa-IR"/>
        </w:rPr>
        <w:t>Based on these find</w:t>
      </w:r>
      <w:r>
        <w:rPr>
          <w:rFonts w:asciiTheme="majorBidi" w:hAnsiTheme="majorBidi" w:cstheme="majorBidi"/>
          <w:sz w:val="24"/>
          <w:szCs w:val="24"/>
          <w:lang w:bidi="fa-IR"/>
        </w:rPr>
        <w:t xml:space="preserve">ings, </w:t>
      </w:r>
      <w:r w:rsidRPr="00297399">
        <w:rPr>
          <w:rFonts w:asciiTheme="majorBidi" w:hAnsiTheme="majorBidi" w:cstheme="majorBidi"/>
          <w:sz w:val="24"/>
          <w:szCs w:val="24"/>
          <w:lang w:bidi="fa-IR"/>
        </w:rPr>
        <w:t xml:space="preserve">fennel, particularly when combined with metformin, demonstrates potential as a natural and </w:t>
      </w:r>
      <w:r w:rsidRPr="00912F59">
        <w:rPr>
          <w:rFonts w:asciiTheme="majorBidi" w:hAnsiTheme="majorBidi" w:cstheme="majorBidi"/>
          <w:sz w:val="24"/>
          <w:szCs w:val="24"/>
          <w:lang w:bidi="fa-IR"/>
        </w:rPr>
        <w:t>low-cost treatment option for PCOS</w:t>
      </w:r>
      <w:r w:rsidRPr="00297399">
        <w:rPr>
          <w:rFonts w:asciiTheme="majorBidi" w:hAnsiTheme="majorBidi" w:cstheme="majorBidi"/>
          <w:sz w:val="24"/>
          <w:szCs w:val="24"/>
          <w:lang w:bidi="fa-IR"/>
        </w:rPr>
        <w:t xml:space="preserve"> by improving AMH imbalances</w:t>
      </w:r>
      <w:r>
        <w:rPr>
          <w:rFonts w:asciiTheme="majorBidi" w:hAnsiTheme="majorBidi" w:cstheme="majorBidi"/>
          <w:sz w:val="24"/>
          <w:szCs w:val="24"/>
          <w:lang w:bidi="fa-IR"/>
        </w:rPr>
        <w:t xml:space="preserve"> and folliculogenesis,</w:t>
      </w:r>
      <w:r w:rsidRPr="00297399">
        <w:rPr>
          <w:rFonts w:asciiTheme="majorBidi" w:hAnsiTheme="majorBidi" w:cstheme="majorBidi"/>
          <w:sz w:val="24"/>
          <w:szCs w:val="24"/>
          <w:lang w:bidi="fa-IR"/>
        </w:rPr>
        <w:t xml:space="preserve"> suggesting a protective effect on ovarian reserve.</w:t>
      </w:r>
      <w:r>
        <w:rPr>
          <w:rFonts w:asciiTheme="majorBidi" w:hAnsiTheme="majorBidi" w:cstheme="majorBidi"/>
          <w:sz w:val="24"/>
          <w:szCs w:val="24"/>
          <w:lang w:bidi="fa-IR"/>
        </w:rPr>
        <w:t xml:space="preserve"> In addition, f</w:t>
      </w:r>
      <w:r w:rsidRPr="006605B5">
        <w:rPr>
          <w:rFonts w:asciiTheme="majorBidi" w:hAnsiTheme="majorBidi" w:cstheme="majorBidi"/>
          <w:sz w:val="24"/>
          <w:szCs w:val="24"/>
          <w:lang w:bidi="fa-IR"/>
        </w:rPr>
        <w:t xml:space="preserve">ennel and metformin may improve altered ovarian </w:t>
      </w:r>
      <w:r>
        <w:rPr>
          <w:rFonts w:asciiTheme="majorBidi" w:hAnsiTheme="majorBidi" w:cstheme="majorBidi"/>
          <w:sz w:val="24"/>
          <w:szCs w:val="24"/>
          <w:lang w:bidi="fa-IR"/>
        </w:rPr>
        <w:t xml:space="preserve">environment </w:t>
      </w:r>
      <w:r w:rsidRPr="006605B5">
        <w:rPr>
          <w:rFonts w:asciiTheme="majorBidi" w:hAnsiTheme="majorBidi" w:cstheme="majorBidi"/>
          <w:sz w:val="24"/>
          <w:szCs w:val="24"/>
          <w:lang w:bidi="fa-IR"/>
        </w:rPr>
        <w:t xml:space="preserve">phenotypes in PCOS by restoring normal ovarian vessel formation and collagen composition, potentially leading to normal ovarian function. </w:t>
      </w:r>
      <w:r w:rsidRPr="00931F1A">
        <w:rPr>
          <w:rFonts w:asciiTheme="majorBidi" w:hAnsiTheme="majorBidi" w:cstheme="majorBidi"/>
          <w:sz w:val="24"/>
          <w:szCs w:val="24"/>
          <w:lang w:bidi="fa-IR"/>
        </w:rPr>
        <w:t>However, further research is needed to determine optimal combined dosages.</w:t>
      </w:r>
    </w:p>
    <w:p w14:paraId="1200EEAF" w14:textId="77777777" w:rsidR="00985645" w:rsidRDefault="00985645" w:rsidP="00985645">
      <w:pPr>
        <w:spacing w:line="360" w:lineRule="auto"/>
        <w:jc w:val="both"/>
        <w:rPr>
          <w:rFonts w:asciiTheme="majorBidi" w:hAnsiTheme="majorBidi" w:cstheme="majorBidi"/>
          <w:b/>
          <w:bCs/>
          <w:sz w:val="24"/>
          <w:szCs w:val="24"/>
          <w:lang w:bidi="fa-IR"/>
        </w:rPr>
      </w:pPr>
      <w:r w:rsidRPr="002C101C">
        <w:rPr>
          <w:rFonts w:asciiTheme="majorBidi" w:hAnsiTheme="majorBidi" w:cstheme="majorBidi"/>
          <w:b/>
          <w:bCs/>
          <w:sz w:val="24"/>
          <w:szCs w:val="24"/>
          <w:lang w:bidi="fa-IR"/>
        </w:rPr>
        <w:t>Acknowledgements</w:t>
      </w:r>
    </w:p>
    <w:p w14:paraId="48D15F61" w14:textId="43C7528C" w:rsidR="00985645" w:rsidRPr="001412F6" w:rsidRDefault="00E422D5" w:rsidP="001412F6">
      <w:pPr>
        <w:spacing w:line="360" w:lineRule="auto"/>
        <w:jc w:val="both"/>
        <w:rPr>
          <w:rFonts w:asciiTheme="majorBidi" w:hAnsiTheme="majorBidi" w:cstheme="majorBidi"/>
          <w:sz w:val="24"/>
          <w:szCs w:val="24"/>
          <w:lang w:bidi="fa-IR"/>
        </w:rPr>
      </w:pPr>
      <w:r w:rsidRPr="007801EE">
        <w:rPr>
          <w:rFonts w:asciiTheme="majorBidi" w:hAnsiTheme="majorBidi" w:cstheme="majorBidi"/>
          <w:sz w:val="24"/>
          <w:szCs w:val="24"/>
          <w:lang w:bidi="fa-IR"/>
        </w:rPr>
        <w:t xml:space="preserve">This work was supported by Kerman University of Medical Sciences, Kerman, Iran under grant number of </w:t>
      </w:r>
      <w:r w:rsidRPr="007801EE">
        <w:rPr>
          <w:rFonts w:asciiTheme="majorBidi" w:hAnsiTheme="majorBidi" w:cstheme="majorBidi" w:hint="cs"/>
          <w:sz w:val="24"/>
          <w:szCs w:val="24"/>
          <w:lang w:bidi="fa-IR"/>
        </w:rPr>
        <w:t>402000160</w:t>
      </w:r>
      <w:r w:rsidRPr="007801EE">
        <w:rPr>
          <w:rFonts w:asciiTheme="majorBidi" w:hAnsiTheme="majorBidi" w:cstheme="majorBidi"/>
          <w:sz w:val="24"/>
          <w:szCs w:val="24"/>
          <w:lang w:bidi="fa-IR"/>
        </w:rPr>
        <w:t>.</w:t>
      </w:r>
      <w:r w:rsidR="00DF4181">
        <w:rPr>
          <w:rFonts w:asciiTheme="majorBidi" w:hAnsiTheme="majorBidi" w:cstheme="majorBidi"/>
          <w:sz w:val="24"/>
          <w:szCs w:val="24"/>
          <w:lang w:bidi="fa-IR"/>
        </w:rPr>
        <w:t xml:space="preserve"> </w:t>
      </w:r>
      <w:r w:rsidR="001412F6" w:rsidRPr="001412F6">
        <w:rPr>
          <w:rFonts w:asciiTheme="majorBidi" w:hAnsiTheme="majorBidi" w:cstheme="majorBidi"/>
          <w:sz w:val="24"/>
          <w:szCs w:val="24"/>
          <w:lang w:bidi="fa-IR"/>
        </w:rPr>
        <w:t>Thank</w:t>
      </w:r>
      <w:r w:rsidR="001412F6" w:rsidRPr="001412F6">
        <w:rPr>
          <w:rFonts w:asciiTheme="majorBidi" w:hAnsiTheme="majorBidi" w:cstheme="majorBidi"/>
          <w:sz w:val="24"/>
          <w:szCs w:val="24"/>
          <w:lang w:bidi="fa-IR"/>
        </w:rPr>
        <w:t> you for </w:t>
      </w:r>
      <w:r w:rsidR="001412F6" w:rsidRPr="001412F6">
        <w:rPr>
          <w:rFonts w:asciiTheme="majorBidi" w:hAnsiTheme="majorBidi" w:cstheme="majorBidi"/>
          <w:sz w:val="24"/>
          <w:szCs w:val="24"/>
          <w:lang w:bidi="fa-IR"/>
        </w:rPr>
        <w:t>supporting</w:t>
      </w:r>
      <w:r w:rsidR="001412F6" w:rsidRPr="001412F6">
        <w:rPr>
          <w:rFonts w:asciiTheme="majorBidi" w:hAnsiTheme="majorBidi" w:cstheme="majorBidi"/>
          <w:sz w:val="24"/>
          <w:szCs w:val="24"/>
          <w:lang w:bidi="fa-IR"/>
        </w:rPr>
        <w:t> us</w:t>
      </w:r>
      <w:r w:rsidR="001412F6">
        <w:rPr>
          <w:rFonts w:asciiTheme="majorBidi" w:hAnsiTheme="majorBidi" w:cstheme="majorBidi"/>
          <w:sz w:val="24"/>
          <w:szCs w:val="24"/>
          <w:lang w:bidi="fa-IR"/>
        </w:rPr>
        <w:t>.</w:t>
      </w:r>
    </w:p>
    <w:p w14:paraId="5248F423" w14:textId="77777777" w:rsidR="00D62782" w:rsidRDefault="00D62782" w:rsidP="009779DC">
      <w:pPr>
        <w:spacing w:line="360" w:lineRule="auto"/>
        <w:jc w:val="both"/>
        <w:rPr>
          <w:rFonts w:asciiTheme="majorBidi" w:hAnsiTheme="majorBidi" w:cstheme="majorBidi"/>
          <w:b/>
          <w:bCs/>
          <w:sz w:val="24"/>
          <w:szCs w:val="24"/>
          <w:lang w:bidi="fa-IR"/>
        </w:rPr>
      </w:pPr>
      <w:r w:rsidRPr="00175238">
        <w:rPr>
          <w:rFonts w:asciiTheme="majorBidi" w:hAnsiTheme="majorBidi" w:cstheme="majorBidi"/>
          <w:b/>
          <w:bCs/>
          <w:sz w:val="24"/>
          <w:szCs w:val="24"/>
          <w:lang w:bidi="fa-IR"/>
        </w:rPr>
        <w:t>Author</w:t>
      </w:r>
      <w:r>
        <w:rPr>
          <w:rFonts w:asciiTheme="majorBidi" w:hAnsiTheme="majorBidi" w:cstheme="majorBidi"/>
          <w:b/>
          <w:bCs/>
          <w:sz w:val="24"/>
          <w:szCs w:val="24"/>
          <w:lang w:bidi="fa-IR"/>
        </w:rPr>
        <w:t>s’</w:t>
      </w:r>
      <w:r w:rsidRPr="00BB326D">
        <w:rPr>
          <w:rFonts w:asciiTheme="majorBidi" w:hAnsiTheme="majorBidi" w:cstheme="majorBidi"/>
          <w:b/>
          <w:bCs/>
          <w:sz w:val="24"/>
          <w:szCs w:val="24"/>
          <w:lang w:bidi="fa-IR"/>
        </w:rPr>
        <w:t xml:space="preserve"> </w:t>
      </w:r>
      <w:r>
        <w:rPr>
          <w:rFonts w:asciiTheme="majorBidi" w:hAnsiTheme="majorBidi" w:cstheme="majorBidi"/>
          <w:b/>
          <w:bCs/>
          <w:sz w:val="24"/>
          <w:szCs w:val="24"/>
          <w:lang w:bidi="fa-IR"/>
        </w:rPr>
        <w:t>C</w:t>
      </w:r>
      <w:r w:rsidRPr="00BB326D">
        <w:rPr>
          <w:rFonts w:asciiTheme="majorBidi" w:hAnsiTheme="majorBidi" w:cstheme="majorBidi"/>
          <w:b/>
          <w:bCs/>
          <w:sz w:val="24"/>
          <w:szCs w:val="24"/>
          <w:lang w:bidi="fa-IR"/>
        </w:rPr>
        <w:t>ontributions</w:t>
      </w:r>
    </w:p>
    <w:p w14:paraId="53CAD308" w14:textId="456AE6D5" w:rsidR="00D62782" w:rsidRDefault="00D62782" w:rsidP="007801EE">
      <w:pPr>
        <w:spacing w:line="360" w:lineRule="auto"/>
        <w:jc w:val="both"/>
        <w:rPr>
          <w:rFonts w:asciiTheme="majorBidi" w:hAnsiTheme="majorBidi" w:cstheme="majorBidi"/>
          <w:sz w:val="24"/>
          <w:szCs w:val="24"/>
          <w:lang w:bidi="fa-IR"/>
        </w:rPr>
      </w:pPr>
      <w:r w:rsidRPr="007801EE">
        <w:rPr>
          <w:rFonts w:asciiTheme="majorBidi" w:hAnsiTheme="majorBidi" w:cstheme="majorBidi"/>
          <w:sz w:val="24"/>
          <w:szCs w:val="24"/>
          <w:lang w:bidi="fa-IR"/>
        </w:rPr>
        <w:t xml:space="preserve">Conceptualization, supervision, and validation of the work, Haghpanah Tahereh and Eftekhar-Vaghefi Seyed </w:t>
      </w:r>
      <w:proofErr w:type="spellStart"/>
      <w:r w:rsidRPr="007801EE">
        <w:rPr>
          <w:rFonts w:asciiTheme="majorBidi" w:hAnsiTheme="majorBidi" w:cstheme="majorBidi"/>
          <w:sz w:val="24"/>
          <w:szCs w:val="24"/>
          <w:lang w:bidi="fa-IR"/>
        </w:rPr>
        <w:t>hassan</w:t>
      </w:r>
      <w:proofErr w:type="spellEnd"/>
      <w:r w:rsidRPr="007801EE">
        <w:rPr>
          <w:rFonts w:asciiTheme="majorBidi" w:hAnsiTheme="majorBidi" w:cstheme="majorBidi"/>
          <w:sz w:val="24"/>
          <w:szCs w:val="24"/>
          <w:lang w:bidi="fa-IR"/>
        </w:rPr>
        <w:t xml:space="preserve">; Investigation and Data curation, Ahmadi </w:t>
      </w:r>
      <w:proofErr w:type="spellStart"/>
      <w:r w:rsidR="003C7ED7" w:rsidRPr="007801EE">
        <w:rPr>
          <w:rFonts w:asciiTheme="majorBidi" w:hAnsiTheme="majorBidi" w:cstheme="majorBidi"/>
          <w:sz w:val="24"/>
          <w:szCs w:val="24"/>
          <w:lang w:bidi="fa-IR"/>
        </w:rPr>
        <w:t>Mahdiyeh</w:t>
      </w:r>
      <w:proofErr w:type="spellEnd"/>
      <w:r w:rsidR="003C7ED7" w:rsidRPr="007801EE">
        <w:rPr>
          <w:rFonts w:asciiTheme="majorBidi" w:hAnsiTheme="majorBidi" w:cstheme="majorBidi"/>
          <w:sz w:val="24"/>
          <w:szCs w:val="24"/>
          <w:lang w:bidi="fa-IR"/>
        </w:rPr>
        <w:t>, Pourjafari Fahimeh</w:t>
      </w:r>
      <w:r w:rsidRPr="007801EE">
        <w:rPr>
          <w:rFonts w:asciiTheme="majorBidi" w:hAnsiTheme="majorBidi" w:cstheme="majorBidi"/>
          <w:sz w:val="24"/>
          <w:szCs w:val="24"/>
          <w:lang w:bidi="fa-IR"/>
        </w:rPr>
        <w:t xml:space="preserve">, </w:t>
      </w:r>
      <w:proofErr w:type="spellStart"/>
      <w:r w:rsidRPr="007801EE">
        <w:rPr>
          <w:rFonts w:asciiTheme="majorBidi" w:hAnsiTheme="majorBidi" w:cstheme="majorBidi"/>
          <w:sz w:val="24"/>
          <w:szCs w:val="24"/>
          <w:lang w:bidi="fa-IR"/>
        </w:rPr>
        <w:t>Mansoori</w:t>
      </w:r>
      <w:proofErr w:type="spellEnd"/>
      <w:r w:rsidRPr="007801EE">
        <w:rPr>
          <w:rFonts w:asciiTheme="majorBidi" w:hAnsiTheme="majorBidi" w:cstheme="majorBidi"/>
          <w:sz w:val="24"/>
          <w:szCs w:val="24"/>
          <w:lang w:bidi="fa-IR"/>
        </w:rPr>
        <w:t xml:space="preserve"> </w:t>
      </w:r>
      <w:proofErr w:type="spellStart"/>
      <w:r w:rsidRPr="007801EE">
        <w:rPr>
          <w:rFonts w:asciiTheme="majorBidi" w:hAnsiTheme="majorBidi" w:cstheme="majorBidi"/>
          <w:sz w:val="24"/>
          <w:szCs w:val="24"/>
          <w:lang w:bidi="fa-IR"/>
        </w:rPr>
        <w:t>Mahna</w:t>
      </w:r>
      <w:proofErr w:type="spellEnd"/>
      <w:r w:rsidRPr="007801EE">
        <w:rPr>
          <w:rFonts w:asciiTheme="majorBidi" w:hAnsiTheme="majorBidi" w:cstheme="majorBidi"/>
          <w:sz w:val="24"/>
          <w:szCs w:val="24"/>
          <w:lang w:bidi="fa-IR"/>
        </w:rPr>
        <w:t xml:space="preserve">, and </w:t>
      </w:r>
      <w:proofErr w:type="spellStart"/>
      <w:r w:rsidRPr="007801EE">
        <w:rPr>
          <w:rFonts w:asciiTheme="majorBidi" w:hAnsiTheme="majorBidi" w:cstheme="majorBidi"/>
          <w:sz w:val="24"/>
          <w:szCs w:val="24"/>
          <w:lang w:bidi="fa-IR"/>
        </w:rPr>
        <w:t>Sheikhbahaei</w:t>
      </w:r>
      <w:proofErr w:type="spellEnd"/>
      <w:r w:rsidRPr="007801EE">
        <w:rPr>
          <w:rFonts w:asciiTheme="majorBidi" w:hAnsiTheme="majorBidi" w:cstheme="majorBidi"/>
          <w:sz w:val="24"/>
          <w:szCs w:val="24"/>
          <w:lang w:bidi="fa-IR"/>
        </w:rPr>
        <w:t xml:space="preserve"> Fatemeh; Formal analysis, Haghpanah Tahereh; Original draft preparation, Ahmadi </w:t>
      </w:r>
      <w:proofErr w:type="spellStart"/>
      <w:r w:rsidRPr="007801EE">
        <w:rPr>
          <w:rFonts w:asciiTheme="majorBidi" w:hAnsiTheme="majorBidi" w:cstheme="majorBidi"/>
          <w:sz w:val="24"/>
          <w:szCs w:val="24"/>
          <w:lang w:bidi="fa-IR"/>
        </w:rPr>
        <w:t>Mahdiyeh</w:t>
      </w:r>
      <w:proofErr w:type="spellEnd"/>
      <w:r w:rsidRPr="007801EE">
        <w:rPr>
          <w:rFonts w:asciiTheme="majorBidi" w:hAnsiTheme="majorBidi" w:cstheme="majorBidi"/>
          <w:sz w:val="24"/>
          <w:szCs w:val="24"/>
          <w:lang w:bidi="fa-IR"/>
        </w:rPr>
        <w:t xml:space="preserve">, </w:t>
      </w:r>
      <w:proofErr w:type="spellStart"/>
      <w:r w:rsidRPr="007801EE">
        <w:rPr>
          <w:rFonts w:asciiTheme="majorBidi" w:hAnsiTheme="majorBidi" w:cstheme="majorBidi"/>
          <w:sz w:val="24"/>
          <w:szCs w:val="24"/>
          <w:lang w:bidi="fa-IR"/>
        </w:rPr>
        <w:t>Mansoori</w:t>
      </w:r>
      <w:proofErr w:type="spellEnd"/>
      <w:r w:rsidRPr="007801EE">
        <w:rPr>
          <w:rFonts w:asciiTheme="majorBidi" w:hAnsiTheme="majorBidi" w:cstheme="majorBidi"/>
          <w:sz w:val="24"/>
          <w:szCs w:val="24"/>
          <w:lang w:bidi="fa-IR"/>
        </w:rPr>
        <w:t xml:space="preserve"> </w:t>
      </w:r>
      <w:proofErr w:type="spellStart"/>
      <w:r w:rsidRPr="007801EE">
        <w:rPr>
          <w:rFonts w:asciiTheme="majorBidi" w:hAnsiTheme="majorBidi" w:cstheme="majorBidi"/>
          <w:sz w:val="24"/>
          <w:szCs w:val="24"/>
          <w:lang w:bidi="fa-IR"/>
        </w:rPr>
        <w:t>Mahna</w:t>
      </w:r>
      <w:proofErr w:type="spellEnd"/>
      <w:r w:rsidRPr="007801EE">
        <w:rPr>
          <w:rFonts w:asciiTheme="majorBidi" w:hAnsiTheme="majorBidi" w:cstheme="majorBidi"/>
          <w:sz w:val="24"/>
          <w:szCs w:val="24"/>
          <w:lang w:bidi="fa-IR"/>
        </w:rPr>
        <w:t xml:space="preserve">, Haghpanah Tahereh; Editing manuscript, Haghpanah Tahereh, Pourjafari Fahimeh, Eftekhar-Vaghefi Seyed </w:t>
      </w:r>
      <w:proofErr w:type="spellStart"/>
      <w:r w:rsidRPr="007801EE">
        <w:rPr>
          <w:rFonts w:asciiTheme="majorBidi" w:hAnsiTheme="majorBidi" w:cstheme="majorBidi"/>
          <w:sz w:val="24"/>
          <w:szCs w:val="24"/>
          <w:lang w:bidi="fa-IR"/>
        </w:rPr>
        <w:t>hassan</w:t>
      </w:r>
      <w:proofErr w:type="spellEnd"/>
      <w:r w:rsidRPr="007801EE">
        <w:rPr>
          <w:rFonts w:asciiTheme="majorBidi" w:hAnsiTheme="majorBidi" w:cstheme="majorBidi"/>
          <w:sz w:val="24"/>
          <w:szCs w:val="24"/>
          <w:lang w:bidi="fa-IR"/>
        </w:rPr>
        <w:t xml:space="preserve">; Funding acquisition, Eftekhar-Vaghefi Seyed </w:t>
      </w:r>
      <w:proofErr w:type="spellStart"/>
      <w:r w:rsidRPr="007801EE">
        <w:rPr>
          <w:rFonts w:asciiTheme="majorBidi" w:hAnsiTheme="majorBidi" w:cstheme="majorBidi"/>
          <w:sz w:val="24"/>
          <w:szCs w:val="24"/>
          <w:lang w:bidi="fa-IR"/>
        </w:rPr>
        <w:t>hassan</w:t>
      </w:r>
      <w:proofErr w:type="spellEnd"/>
      <w:r w:rsidRPr="007801EE">
        <w:rPr>
          <w:rFonts w:asciiTheme="majorBidi" w:hAnsiTheme="majorBidi" w:cstheme="majorBidi"/>
          <w:sz w:val="24"/>
          <w:szCs w:val="24"/>
          <w:lang w:bidi="fa-IR"/>
        </w:rPr>
        <w:t xml:space="preserve">. Corresponding authors: Haghpanah Tahereh and Eftekhar-Vaghefi Seyed </w:t>
      </w:r>
      <w:proofErr w:type="spellStart"/>
      <w:r w:rsidRPr="007801EE">
        <w:rPr>
          <w:rFonts w:asciiTheme="majorBidi" w:hAnsiTheme="majorBidi" w:cstheme="majorBidi"/>
          <w:sz w:val="24"/>
          <w:szCs w:val="24"/>
          <w:lang w:bidi="fa-IR"/>
        </w:rPr>
        <w:t>hassan</w:t>
      </w:r>
      <w:proofErr w:type="spellEnd"/>
      <w:r w:rsidRPr="007801EE">
        <w:rPr>
          <w:rFonts w:asciiTheme="majorBidi" w:hAnsiTheme="majorBidi" w:cstheme="majorBidi"/>
          <w:sz w:val="24"/>
          <w:szCs w:val="24"/>
          <w:lang w:bidi="fa-IR"/>
        </w:rPr>
        <w:t>. All authors read and approved the final manuscript.</w:t>
      </w:r>
    </w:p>
    <w:p w14:paraId="4CFC0DD4" w14:textId="77777777" w:rsidR="00184E65" w:rsidRPr="00184E65" w:rsidRDefault="00184E65" w:rsidP="00184E65">
      <w:pPr>
        <w:spacing w:line="360" w:lineRule="auto"/>
        <w:jc w:val="both"/>
        <w:rPr>
          <w:rFonts w:asciiTheme="majorBidi" w:hAnsiTheme="majorBidi" w:cstheme="majorBidi"/>
          <w:b/>
          <w:bCs/>
          <w:sz w:val="24"/>
          <w:szCs w:val="24"/>
          <w:lang w:bidi="fa-IR"/>
        </w:rPr>
      </w:pPr>
      <w:r w:rsidRPr="00184E65">
        <w:rPr>
          <w:rFonts w:asciiTheme="majorBidi" w:hAnsiTheme="majorBidi" w:cstheme="majorBidi"/>
          <w:b/>
          <w:bCs/>
          <w:sz w:val="24"/>
          <w:szCs w:val="24"/>
          <w:lang w:bidi="fa-IR"/>
        </w:rPr>
        <w:t xml:space="preserve">Ethical Considerations </w:t>
      </w:r>
    </w:p>
    <w:p w14:paraId="3242D242" w14:textId="6E51AEC0" w:rsidR="007801EE" w:rsidRPr="007801EE" w:rsidRDefault="00184E65" w:rsidP="00742264">
      <w:pPr>
        <w:spacing w:line="360" w:lineRule="auto"/>
        <w:jc w:val="both"/>
        <w:rPr>
          <w:rFonts w:asciiTheme="majorBidi" w:hAnsiTheme="majorBidi" w:cstheme="majorBidi"/>
          <w:sz w:val="24"/>
          <w:szCs w:val="24"/>
          <w:lang w:bidi="fa-IR"/>
        </w:rPr>
      </w:pPr>
      <w:r w:rsidRPr="00184E65">
        <w:rPr>
          <w:rFonts w:asciiTheme="majorBidi" w:hAnsiTheme="majorBidi" w:cstheme="majorBidi"/>
          <w:sz w:val="24"/>
          <w:szCs w:val="24"/>
          <w:lang w:bidi="fa-IR"/>
        </w:rPr>
        <w:lastRenderedPageBreak/>
        <w:t>This study was approved by the ethics committee of Kerman University of Medical Sciences under the number</w:t>
      </w:r>
      <w:r>
        <w:rPr>
          <w:rFonts w:asciiTheme="majorBidi" w:hAnsiTheme="majorBidi" w:cstheme="majorBidi"/>
          <w:sz w:val="24"/>
          <w:szCs w:val="24"/>
          <w:lang w:bidi="fa-IR"/>
        </w:rPr>
        <w:t xml:space="preserve"> </w:t>
      </w:r>
      <w:r w:rsidR="007801EE">
        <w:rPr>
          <w:rFonts w:asciiTheme="majorBidi" w:hAnsiTheme="majorBidi" w:cstheme="majorBidi"/>
          <w:sz w:val="24"/>
          <w:szCs w:val="24"/>
          <w:lang w:bidi="fa-IR"/>
        </w:rPr>
        <w:t>IR.KMU.AEC.1403.106</w:t>
      </w:r>
      <w:r w:rsidR="007801EE" w:rsidRPr="000C053E">
        <w:rPr>
          <w:rFonts w:asciiTheme="majorBidi" w:hAnsiTheme="majorBidi" w:cstheme="majorBidi"/>
          <w:sz w:val="24"/>
          <w:szCs w:val="24"/>
          <w:lang w:bidi="fa-IR"/>
        </w:rPr>
        <w:t>.</w:t>
      </w:r>
    </w:p>
    <w:p w14:paraId="70000BEE" w14:textId="77777777" w:rsidR="00985645" w:rsidRDefault="00985645" w:rsidP="00985645">
      <w:pPr>
        <w:spacing w:line="360" w:lineRule="auto"/>
        <w:jc w:val="both"/>
        <w:rPr>
          <w:rFonts w:asciiTheme="majorBidi" w:hAnsiTheme="majorBidi" w:cstheme="majorBidi"/>
          <w:b/>
          <w:bCs/>
          <w:sz w:val="24"/>
          <w:szCs w:val="24"/>
          <w:lang w:bidi="fa-IR"/>
        </w:rPr>
      </w:pPr>
      <w:r w:rsidRPr="00E45D6C">
        <w:rPr>
          <w:rFonts w:asciiTheme="majorBidi" w:hAnsiTheme="majorBidi" w:cstheme="majorBidi"/>
          <w:b/>
          <w:bCs/>
          <w:sz w:val="24"/>
          <w:szCs w:val="24"/>
          <w:lang w:bidi="fa-IR"/>
        </w:rPr>
        <w:t>Data availability</w:t>
      </w:r>
    </w:p>
    <w:p w14:paraId="4CD69A01" w14:textId="77777777" w:rsidR="00985645" w:rsidRPr="007801EE" w:rsidRDefault="00985645" w:rsidP="007801EE">
      <w:pPr>
        <w:spacing w:line="360" w:lineRule="auto"/>
        <w:jc w:val="both"/>
        <w:rPr>
          <w:rFonts w:asciiTheme="majorBidi" w:hAnsiTheme="majorBidi" w:cstheme="majorBidi"/>
          <w:sz w:val="24"/>
          <w:szCs w:val="24"/>
          <w:lang w:bidi="fa-IR"/>
        </w:rPr>
      </w:pPr>
      <w:r w:rsidRPr="007801EE">
        <w:rPr>
          <w:rFonts w:asciiTheme="majorBidi" w:hAnsiTheme="majorBidi" w:cstheme="majorBidi"/>
          <w:sz w:val="24"/>
          <w:szCs w:val="24"/>
          <w:lang w:bidi="fa-IR"/>
        </w:rPr>
        <w:t>The data used to support the finding of current study are available from the corresponding author, on reasonable request.</w:t>
      </w:r>
    </w:p>
    <w:p w14:paraId="60DF3465" w14:textId="77777777" w:rsidR="00D62782" w:rsidRDefault="00D62782" w:rsidP="009779DC">
      <w:pPr>
        <w:spacing w:line="360" w:lineRule="auto"/>
        <w:jc w:val="both"/>
        <w:rPr>
          <w:rFonts w:asciiTheme="majorBidi" w:hAnsiTheme="majorBidi" w:cstheme="majorBidi"/>
          <w:b/>
          <w:bCs/>
          <w:sz w:val="24"/>
          <w:szCs w:val="24"/>
          <w:lang w:bidi="fa-IR"/>
        </w:rPr>
      </w:pPr>
      <w:r>
        <w:rPr>
          <w:rFonts w:asciiTheme="majorBidi" w:hAnsiTheme="majorBidi" w:cstheme="majorBidi"/>
          <w:b/>
          <w:bCs/>
          <w:sz w:val="24"/>
          <w:szCs w:val="24"/>
          <w:lang w:bidi="fa-IR"/>
        </w:rPr>
        <w:t>Ethic Declarations</w:t>
      </w:r>
    </w:p>
    <w:p w14:paraId="6DEA0073" w14:textId="77777777" w:rsidR="00D62782" w:rsidRDefault="00D62782" w:rsidP="009779DC">
      <w:pPr>
        <w:spacing w:line="360" w:lineRule="auto"/>
        <w:jc w:val="both"/>
        <w:rPr>
          <w:rFonts w:asciiTheme="majorBidi" w:hAnsiTheme="majorBidi" w:cstheme="majorBidi"/>
          <w:b/>
          <w:bCs/>
          <w:sz w:val="24"/>
          <w:szCs w:val="24"/>
          <w:lang w:bidi="fa-IR"/>
        </w:rPr>
      </w:pPr>
      <w:r w:rsidRPr="00A94276">
        <w:rPr>
          <w:rFonts w:asciiTheme="majorBidi" w:hAnsiTheme="majorBidi" w:cstheme="majorBidi"/>
          <w:b/>
          <w:bCs/>
          <w:sz w:val="24"/>
          <w:szCs w:val="24"/>
          <w:lang w:bidi="fa-IR"/>
        </w:rPr>
        <w:t>Consent for publication</w:t>
      </w:r>
    </w:p>
    <w:p w14:paraId="45201BFC" w14:textId="77777777" w:rsidR="00D62782" w:rsidRPr="004F683B" w:rsidRDefault="00D62782" w:rsidP="004F683B">
      <w:pPr>
        <w:spacing w:line="360" w:lineRule="auto"/>
        <w:jc w:val="both"/>
        <w:rPr>
          <w:rFonts w:asciiTheme="majorBidi" w:hAnsiTheme="majorBidi" w:cstheme="majorBidi"/>
          <w:sz w:val="24"/>
          <w:szCs w:val="24"/>
          <w:lang w:bidi="fa-IR"/>
        </w:rPr>
      </w:pPr>
      <w:r w:rsidRPr="004F683B">
        <w:rPr>
          <w:rFonts w:asciiTheme="majorBidi" w:hAnsiTheme="majorBidi" w:cstheme="majorBidi"/>
          <w:sz w:val="24"/>
          <w:szCs w:val="24"/>
          <w:lang w:bidi="fa-IR"/>
        </w:rPr>
        <w:t>All authors confirm the consent for publication.</w:t>
      </w:r>
    </w:p>
    <w:p w14:paraId="7BDE7513" w14:textId="77777777" w:rsidR="00D62782" w:rsidRDefault="00D62782" w:rsidP="009779DC">
      <w:pPr>
        <w:spacing w:line="360" w:lineRule="auto"/>
        <w:jc w:val="both"/>
        <w:rPr>
          <w:rFonts w:asciiTheme="majorBidi" w:hAnsiTheme="majorBidi" w:cstheme="majorBidi"/>
          <w:b/>
          <w:bCs/>
          <w:sz w:val="24"/>
          <w:szCs w:val="24"/>
          <w:lang w:bidi="fa-IR"/>
        </w:rPr>
      </w:pPr>
      <w:r w:rsidRPr="00624684">
        <w:rPr>
          <w:rFonts w:asciiTheme="majorBidi" w:hAnsiTheme="majorBidi" w:cstheme="majorBidi"/>
          <w:b/>
          <w:bCs/>
          <w:sz w:val="24"/>
          <w:szCs w:val="24"/>
          <w:lang w:bidi="fa-IR"/>
        </w:rPr>
        <w:t>Competing interests</w:t>
      </w:r>
    </w:p>
    <w:p w14:paraId="203E54A3" w14:textId="619B880C" w:rsidR="00D62782" w:rsidRPr="004F683B" w:rsidRDefault="00D62782" w:rsidP="004F683B">
      <w:pPr>
        <w:spacing w:line="360" w:lineRule="auto"/>
        <w:jc w:val="both"/>
        <w:rPr>
          <w:rFonts w:asciiTheme="majorBidi" w:hAnsiTheme="majorBidi" w:cstheme="majorBidi"/>
          <w:sz w:val="24"/>
          <w:szCs w:val="24"/>
          <w:lang w:bidi="fa-IR"/>
        </w:rPr>
      </w:pPr>
      <w:r w:rsidRPr="004F683B">
        <w:rPr>
          <w:rFonts w:asciiTheme="majorBidi" w:hAnsiTheme="majorBidi" w:cstheme="majorBidi"/>
          <w:sz w:val="24"/>
          <w:szCs w:val="24"/>
          <w:lang w:bidi="fa-IR"/>
        </w:rPr>
        <w:t>The authors declare no conflicts of interest.</w:t>
      </w:r>
    </w:p>
    <w:p w14:paraId="0A936C13" w14:textId="77777777" w:rsidR="00DF38A6" w:rsidRPr="00CF3123" w:rsidRDefault="00DF38A6" w:rsidP="00DF38A6">
      <w:pPr>
        <w:spacing w:line="360" w:lineRule="auto"/>
        <w:jc w:val="both"/>
        <w:rPr>
          <w:rFonts w:asciiTheme="majorBidi" w:hAnsiTheme="majorBidi" w:cstheme="majorBidi"/>
          <w:b/>
          <w:bCs/>
          <w:sz w:val="24"/>
          <w:szCs w:val="24"/>
          <w:lang w:bidi="fa-IR"/>
        </w:rPr>
      </w:pPr>
      <w:r w:rsidRPr="00931F1A">
        <w:rPr>
          <w:rFonts w:asciiTheme="majorBidi" w:hAnsiTheme="majorBidi" w:cstheme="majorBidi"/>
          <w:b/>
          <w:bCs/>
          <w:sz w:val="24"/>
          <w:szCs w:val="24"/>
          <w:lang w:bidi="fa-IR"/>
        </w:rPr>
        <w:t>Abbreviations</w:t>
      </w:r>
    </w:p>
    <w:p w14:paraId="54A5C3CE" w14:textId="77777777" w:rsidR="00DF38A6" w:rsidRDefault="00DF38A6" w:rsidP="00DF38A6">
      <w:pPr>
        <w:spacing w:line="360" w:lineRule="auto"/>
        <w:jc w:val="both"/>
        <w:rPr>
          <w:rFonts w:asciiTheme="majorBidi" w:hAnsiTheme="majorBidi" w:cstheme="majorBidi"/>
          <w:sz w:val="24"/>
          <w:szCs w:val="24"/>
        </w:rPr>
      </w:pPr>
      <w:r w:rsidRPr="00CF3123">
        <w:rPr>
          <w:rFonts w:asciiTheme="majorBidi" w:hAnsiTheme="majorBidi" w:cstheme="majorBidi"/>
          <w:b/>
          <w:bCs/>
          <w:sz w:val="24"/>
          <w:szCs w:val="24"/>
        </w:rPr>
        <w:t>PCOS:</w:t>
      </w:r>
      <w:r w:rsidRPr="00F0738D">
        <w:rPr>
          <w:rFonts w:asciiTheme="majorBidi" w:hAnsiTheme="majorBidi" w:cstheme="majorBidi"/>
          <w:sz w:val="24"/>
          <w:szCs w:val="24"/>
        </w:rPr>
        <w:t xml:space="preserve"> </w:t>
      </w:r>
      <w:r>
        <w:rPr>
          <w:rFonts w:asciiTheme="majorBidi" w:hAnsiTheme="majorBidi" w:cstheme="majorBidi"/>
          <w:sz w:val="24"/>
          <w:szCs w:val="24"/>
        </w:rPr>
        <w:t>Polycystic ovary syndrome</w:t>
      </w:r>
    </w:p>
    <w:p w14:paraId="7655AACC" w14:textId="77777777" w:rsidR="00DF38A6" w:rsidRDefault="00DF38A6" w:rsidP="00DF38A6">
      <w:pPr>
        <w:spacing w:line="360" w:lineRule="auto"/>
        <w:jc w:val="both"/>
        <w:rPr>
          <w:rFonts w:asciiTheme="majorBidi" w:hAnsiTheme="majorBidi" w:cstheme="majorBidi"/>
          <w:sz w:val="24"/>
          <w:szCs w:val="24"/>
        </w:rPr>
      </w:pPr>
      <w:r w:rsidRPr="00CF3123">
        <w:rPr>
          <w:rFonts w:asciiTheme="majorBidi" w:hAnsiTheme="majorBidi" w:cstheme="majorBidi"/>
          <w:b/>
          <w:bCs/>
          <w:sz w:val="24"/>
          <w:szCs w:val="24"/>
        </w:rPr>
        <w:t>AMH:</w:t>
      </w:r>
      <w:r>
        <w:rPr>
          <w:rFonts w:asciiTheme="majorBidi" w:hAnsiTheme="majorBidi" w:cstheme="majorBidi"/>
          <w:sz w:val="24"/>
          <w:szCs w:val="24"/>
        </w:rPr>
        <w:t xml:space="preserve"> A</w:t>
      </w:r>
      <w:r w:rsidRPr="00F0738D">
        <w:rPr>
          <w:rFonts w:asciiTheme="majorBidi" w:hAnsiTheme="majorBidi" w:cstheme="majorBidi"/>
          <w:sz w:val="24"/>
          <w:szCs w:val="24"/>
        </w:rPr>
        <w:t>nti-</w:t>
      </w:r>
      <w:proofErr w:type="spellStart"/>
      <w:r w:rsidRPr="00F0738D">
        <w:rPr>
          <w:rFonts w:asciiTheme="majorBidi" w:hAnsiTheme="majorBidi" w:cstheme="majorBidi"/>
          <w:sz w:val="24"/>
          <w:szCs w:val="24"/>
        </w:rPr>
        <w:t>Mullerian</w:t>
      </w:r>
      <w:proofErr w:type="spellEnd"/>
      <w:r w:rsidRPr="00F0738D">
        <w:rPr>
          <w:rFonts w:asciiTheme="majorBidi" w:hAnsiTheme="majorBidi" w:cstheme="majorBidi"/>
          <w:sz w:val="24"/>
          <w:szCs w:val="24"/>
        </w:rPr>
        <w:t xml:space="preserve"> hormone </w:t>
      </w:r>
    </w:p>
    <w:p w14:paraId="4F8642B4" w14:textId="77777777" w:rsidR="00DF38A6" w:rsidRDefault="00DF38A6" w:rsidP="00DF38A6">
      <w:pPr>
        <w:spacing w:line="360" w:lineRule="auto"/>
        <w:jc w:val="both"/>
        <w:rPr>
          <w:rFonts w:asciiTheme="majorBidi" w:hAnsiTheme="majorBidi" w:cstheme="majorBidi"/>
          <w:sz w:val="24"/>
          <w:szCs w:val="24"/>
          <w:lang w:bidi="fa-IR"/>
        </w:rPr>
      </w:pPr>
      <w:r w:rsidRPr="00C85534">
        <w:rPr>
          <w:rFonts w:asciiTheme="majorBidi" w:hAnsiTheme="majorBidi" w:cstheme="majorBidi"/>
          <w:b/>
          <w:bCs/>
          <w:sz w:val="24"/>
          <w:szCs w:val="24"/>
          <w:lang w:bidi="fa-IR"/>
        </w:rPr>
        <w:t>TGF-β</w:t>
      </w:r>
      <w:r>
        <w:rPr>
          <w:rFonts w:asciiTheme="majorBidi" w:hAnsiTheme="majorBidi" w:cstheme="majorBidi"/>
          <w:sz w:val="24"/>
          <w:szCs w:val="24"/>
          <w:lang w:bidi="fa-IR"/>
        </w:rPr>
        <w:t>:</w:t>
      </w:r>
      <w:r w:rsidRPr="00C85534">
        <w:rPr>
          <w:rFonts w:asciiTheme="majorBidi" w:hAnsiTheme="majorBidi" w:cstheme="majorBidi"/>
          <w:sz w:val="24"/>
          <w:szCs w:val="24"/>
          <w:lang w:bidi="fa-IR"/>
        </w:rPr>
        <w:t xml:space="preserve"> </w:t>
      </w:r>
      <w:r w:rsidRPr="00E17727">
        <w:rPr>
          <w:rFonts w:asciiTheme="majorBidi" w:hAnsiTheme="majorBidi" w:cstheme="majorBidi"/>
          <w:sz w:val="24"/>
          <w:szCs w:val="24"/>
          <w:lang w:bidi="fa-IR"/>
        </w:rPr>
        <w:t>transforming growth factor beta</w:t>
      </w:r>
    </w:p>
    <w:p w14:paraId="6CB9D120" w14:textId="77777777" w:rsidR="00DF38A6" w:rsidRDefault="00DF38A6" w:rsidP="00DF38A6">
      <w:pPr>
        <w:spacing w:line="360" w:lineRule="auto"/>
        <w:jc w:val="both"/>
        <w:rPr>
          <w:rFonts w:asciiTheme="majorBidi" w:hAnsiTheme="majorBidi" w:cstheme="majorBidi"/>
          <w:sz w:val="24"/>
          <w:szCs w:val="24"/>
        </w:rPr>
      </w:pPr>
      <w:r w:rsidRPr="000164E9">
        <w:rPr>
          <w:rFonts w:asciiTheme="majorBidi" w:hAnsiTheme="majorBidi" w:cstheme="majorBidi"/>
          <w:b/>
          <w:bCs/>
          <w:sz w:val="24"/>
          <w:szCs w:val="24"/>
        </w:rPr>
        <w:t>LH</w:t>
      </w:r>
      <w:r>
        <w:rPr>
          <w:rFonts w:asciiTheme="majorBidi" w:hAnsiTheme="majorBidi" w:cstheme="majorBidi"/>
          <w:sz w:val="24"/>
          <w:szCs w:val="24"/>
        </w:rPr>
        <w:t>:</w:t>
      </w:r>
      <w:r w:rsidRPr="000164E9">
        <w:rPr>
          <w:rFonts w:asciiTheme="majorBidi" w:hAnsiTheme="majorBidi" w:cstheme="majorBidi"/>
          <w:sz w:val="24"/>
          <w:szCs w:val="24"/>
        </w:rPr>
        <w:t xml:space="preserve"> </w:t>
      </w:r>
      <w:r>
        <w:rPr>
          <w:rFonts w:asciiTheme="majorBidi" w:hAnsiTheme="majorBidi" w:cstheme="majorBidi"/>
          <w:sz w:val="24"/>
          <w:szCs w:val="24"/>
        </w:rPr>
        <w:t>L</w:t>
      </w:r>
      <w:r w:rsidRPr="00B65EAE">
        <w:rPr>
          <w:rFonts w:asciiTheme="majorBidi" w:hAnsiTheme="majorBidi" w:cstheme="majorBidi"/>
          <w:sz w:val="24"/>
          <w:szCs w:val="24"/>
        </w:rPr>
        <w:t>uteinizing hormone</w:t>
      </w:r>
      <w:r>
        <w:rPr>
          <w:rFonts w:asciiTheme="majorBidi" w:hAnsiTheme="majorBidi" w:cstheme="majorBidi"/>
          <w:sz w:val="24"/>
          <w:szCs w:val="24"/>
        </w:rPr>
        <w:t xml:space="preserve"> </w:t>
      </w:r>
    </w:p>
    <w:p w14:paraId="2F989B62" w14:textId="77777777" w:rsidR="00DF38A6" w:rsidRDefault="00DF38A6" w:rsidP="00DF38A6">
      <w:pPr>
        <w:spacing w:line="360" w:lineRule="auto"/>
        <w:jc w:val="both"/>
        <w:rPr>
          <w:rFonts w:asciiTheme="majorBidi" w:hAnsiTheme="majorBidi" w:cstheme="majorBidi"/>
          <w:sz w:val="24"/>
          <w:szCs w:val="24"/>
        </w:rPr>
      </w:pPr>
      <w:r w:rsidRPr="00C531A3">
        <w:rPr>
          <w:rFonts w:asciiTheme="majorBidi" w:hAnsiTheme="majorBidi" w:cstheme="majorBidi"/>
          <w:b/>
          <w:bCs/>
          <w:sz w:val="24"/>
          <w:szCs w:val="24"/>
        </w:rPr>
        <w:t>CMC</w:t>
      </w:r>
      <w:r>
        <w:rPr>
          <w:rFonts w:asciiTheme="majorBidi" w:hAnsiTheme="majorBidi" w:cstheme="majorBidi"/>
          <w:sz w:val="24"/>
          <w:szCs w:val="24"/>
        </w:rPr>
        <w:t>:</w:t>
      </w:r>
      <w:r w:rsidRPr="00C531A3">
        <w:rPr>
          <w:rFonts w:asciiTheme="majorBidi" w:hAnsiTheme="majorBidi" w:cstheme="majorBidi"/>
          <w:sz w:val="24"/>
          <w:szCs w:val="24"/>
        </w:rPr>
        <w:t xml:space="preserve"> </w:t>
      </w:r>
      <w:r>
        <w:rPr>
          <w:rFonts w:asciiTheme="majorBidi" w:hAnsiTheme="majorBidi" w:cstheme="majorBidi"/>
          <w:sz w:val="24"/>
          <w:szCs w:val="24"/>
        </w:rPr>
        <w:t>C</w:t>
      </w:r>
      <w:r w:rsidRPr="000C053E">
        <w:rPr>
          <w:rFonts w:asciiTheme="majorBidi" w:hAnsiTheme="majorBidi" w:cstheme="majorBidi"/>
          <w:sz w:val="24"/>
          <w:szCs w:val="24"/>
        </w:rPr>
        <w:t>arboxymethyl cellulose</w:t>
      </w:r>
    </w:p>
    <w:p w14:paraId="0C8DC1AA" w14:textId="77777777" w:rsidR="00DF38A6" w:rsidRDefault="00DF38A6" w:rsidP="00DF38A6">
      <w:pPr>
        <w:spacing w:line="360" w:lineRule="auto"/>
        <w:jc w:val="both"/>
        <w:rPr>
          <w:rFonts w:asciiTheme="majorBidi" w:hAnsiTheme="majorBidi" w:cstheme="majorBidi"/>
          <w:sz w:val="24"/>
          <w:szCs w:val="24"/>
          <w:shd w:val="clear" w:color="auto" w:fill="FFFFFF"/>
        </w:rPr>
      </w:pPr>
      <w:r>
        <w:rPr>
          <w:rFonts w:asciiTheme="majorBidi" w:hAnsiTheme="majorBidi" w:cstheme="majorBidi"/>
          <w:b/>
          <w:bCs/>
          <w:sz w:val="24"/>
          <w:szCs w:val="24"/>
          <w:shd w:val="clear" w:color="auto" w:fill="FFFFFF"/>
        </w:rPr>
        <w:t>ECM:</w:t>
      </w:r>
      <w:r>
        <w:rPr>
          <w:rFonts w:asciiTheme="majorBidi" w:hAnsiTheme="majorBidi" w:cstheme="majorBidi"/>
          <w:sz w:val="24"/>
          <w:szCs w:val="24"/>
          <w:shd w:val="clear" w:color="auto" w:fill="FFFFFF"/>
        </w:rPr>
        <w:t xml:space="preserve"> Extracellular matrix</w:t>
      </w:r>
    </w:p>
    <w:p w14:paraId="354B600A" w14:textId="77777777" w:rsidR="00DF38A6" w:rsidRDefault="00DF38A6" w:rsidP="00DF38A6">
      <w:pPr>
        <w:spacing w:line="360" w:lineRule="auto"/>
        <w:jc w:val="both"/>
        <w:rPr>
          <w:rFonts w:asciiTheme="majorBidi" w:hAnsiTheme="majorBidi" w:cstheme="majorBidi"/>
          <w:sz w:val="24"/>
          <w:szCs w:val="24"/>
          <w:lang w:bidi="fa-IR"/>
        </w:rPr>
      </w:pPr>
      <w:r w:rsidRPr="00010ACE">
        <w:rPr>
          <w:rFonts w:asciiTheme="majorBidi" w:hAnsiTheme="majorBidi" w:cstheme="majorBidi"/>
          <w:b/>
          <w:bCs/>
          <w:sz w:val="24"/>
          <w:szCs w:val="24"/>
          <w:shd w:val="clear" w:color="auto" w:fill="FFFFFF"/>
        </w:rPr>
        <w:t>PDGFB/D:</w:t>
      </w:r>
      <w:r>
        <w:rPr>
          <w:rFonts w:asciiTheme="majorBidi" w:hAnsiTheme="majorBidi" w:cstheme="majorBidi"/>
          <w:sz w:val="24"/>
          <w:szCs w:val="24"/>
          <w:lang w:bidi="fa-IR"/>
        </w:rPr>
        <w:t xml:space="preserve"> P</w:t>
      </w:r>
      <w:r w:rsidRPr="00791BC8">
        <w:rPr>
          <w:rFonts w:asciiTheme="majorBidi" w:hAnsiTheme="majorBidi" w:cstheme="majorBidi"/>
          <w:sz w:val="24"/>
          <w:szCs w:val="24"/>
          <w:lang w:bidi="fa-IR"/>
        </w:rPr>
        <w:t xml:space="preserve">latelet-derived growth factors </w:t>
      </w:r>
    </w:p>
    <w:p w14:paraId="7E65C8CB" w14:textId="77777777" w:rsidR="00D62782" w:rsidRPr="002C101C" w:rsidRDefault="00D62782" w:rsidP="009779DC">
      <w:pPr>
        <w:spacing w:line="360" w:lineRule="auto"/>
        <w:jc w:val="both"/>
        <w:rPr>
          <w:rFonts w:asciiTheme="majorBidi" w:hAnsiTheme="majorBidi" w:cstheme="majorBidi"/>
          <w:b/>
          <w:bCs/>
          <w:sz w:val="24"/>
          <w:szCs w:val="24"/>
          <w:lang w:bidi="fa-IR"/>
        </w:rPr>
      </w:pPr>
      <w:r w:rsidRPr="002C101C">
        <w:rPr>
          <w:rFonts w:asciiTheme="majorBidi" w:hAnsiTheme="majorBidi" w:cstheme="majorBidi"/>
          <w:b/>
          <w:bCs/>
          <w:sz w:val="24"/>
          <w:szCs w:val="24"/>
          <w:lang w:bidi="fa-IR"/>
        </w:rPr>
        <w:t>References</w:t>
      </w:r>
    </w:p>
    <w:p w14:paraId="27D55D7C" w14:textId="77777777" w:rsidR="006E52F6" w:rsidRPr="006E52F6" w:rsidRDefault="00F17B48" w:rsidP="006E52F6">
      <w:pPr>
        <w:pStyle w:val="EndNoteBibliography"/>
        <w:spacing w:after="0"/>
        <w:ind w:left="720" w:hanging="720"/>
      </w:pPr>
      <w:r>
        <w:fldChar w:fldCharType="begin"/>
      </w:r>
      <w:r>
        <w:instrText xml:space="preserve"> ADDIN EN.REFLIST </w:instrText>
      </w:r>
      <w:r>
        <w:fldChar w:fldCharType="separate"/>
      </w:r>
      <w:r w:rsidR="006E52F6" w:rsidRPr="006E52F6">
        <w:t xml:space="preserve">Abbott, D. H., Hutcherson, B. A., &amp; Dumesic, D. A. (2024). Anti-Müllerian hormone: a molecular key to unlocking polycystic ovary syndrome? Seminars in reproductive medicine, </w:t>
      </w:r>
    </w:p>
    <w:p w14:paraId="0AC35583" w14:textId="77777777" w:rsidR="006E52F6" w:rsidRPr="006E52F6" w:rsidRDefault="006E52F6" w:rsidP="006E52F6">
      <w:pPr>
        <w:pStyle w:val="EndNoteBibliography"/>
        <w:spacing w:after="0"/>
        <w:ind w:left="720" w:hanging="720"/>
      </w:pPr>
      <w:r w:rsidRPr="006E52F6">
        <w:t xml:space="preserve">Ahmadniaye Motlagh, H., Horie, Y., Rashid, H., Banaee, M., Multisanti, C. R., &amp; Faggio, C. (2023). Unveiling the effects of fennel (Foeniculum vulgare) seed essential oil as a diet supplement on the biochemical parameters and reproductive function in female common carps (Cyprinus carpio). </w:t>
      </w:r>
      <w:r w:rsidRPr="006E52F6">
        <w:rPr>
          <w:i/>
        </w:rPr>
        <w:t>Water</w:t>
      </w:r>
      <w:r w:rsidRPr="006E52F6">
        <w:t>,</w:t>
      </w:r>
      <w:r w:rsidRPr="006E52F6">
        <w:rPr>
          <w:i/>
        </w:rPr>
        <w:t xml:space="preserve"> 15</w:t>
      </w:r>
      <w:r w:rsidRPr="006E52F6">
        <w:t xml:space="preserve">(16), 2978. </w:t>
      </w:r>
    </w:p>
    <w:p w14:paraId="406DEA4A" w14:textId="77777777" w:rsidR="006E52F6" w:rsidRPr="006E52F6" w:rsidRDefault="006E52F6" w:rsidP="006E52F6">
      <w:pPr>
        <w:pStyle w:val="EndNoteBibliography"/>
        <w:spacing w:after="0"/>
        <w:ind w:left="720" w:hanging="720"/>
      </w:pPr>
      <w:r w:rsidRPr="006E52F6">
        <w:lastRenderedPageBreak/>
        <w:t xml:space="preserve">Akbari, A., Izadi-Darbandi, A., Bahmani, K., Farhadpour, M., Ebrahimi, M., Ramshini, H., &amp; Esmaeili, Z. (2023). Assessment of phenolic profile, and antioxidant activity in developed breeding populations of fennel (Foeniculum vulgare Mill). </w:t>
      </w:r>
      <w:r w:rsidRPr="006E52F6">
        <w:rPr>
          <w:i/>
        </w:rPr>
        <w:t>ISBAB</w:t>
      </w:r>
      <w:r w:rsidRPr="006E52F6">
        <w:t>,</w:t>
      </w:r>
      <w:r w:rsidRPr="006E52F6">
        <w:rPr>
          <w:i/>
        </w:rPr>
        <w:t xml:space="preserve"> 48</w:t>
      </w:r>
      <w:r w:rsidRPr="006E52F6">
        <w:t xml:space="preserve">, 102639. </w:t>
      </w:r>
    </w:p>
    <w:p w14:paraId="4CD79DD2" w14:textId="77777777" w:rsidR="006E52F6" w:rsidRPr="006E52F6" w:rsidRDefault="006E52F6" w:rsidP="006E52F6">
      <w:pPr>
        <w:pStyle w:val="EndNoteBibliography"/>
        <w:spacing w:after="0"/>
        <w:ind w:left="720" w:hanging="720"/>
      </w:pPr>
      <w:r w:rsidRPr="006E52F6">
        <w:t xml:space="preserve">AL-Qarawy, A. K. M. (2025). The Impact of Metformin Treatment on Serum Level of AMH and on Ovulation and Pregnancy Outcome in Women With PCOS. </w:t>
      </w:r>
      <w:r w:rsidRPr="006E52F6">
        <w:rPr>
          <w:i/>
        </w:rPr>
        <w:t>Acta Med Iran.</w:t>
      </w:r>
      <w:r w:rsidRPr="006E52F6">
        <w:t xml:space="preserve">, 225-230. </w:t>
      </w:r>
    </w:p>
    <w:p w14:paraId="60D41D2D" w14:textId="77777777" w:rsidR="006E52F6" w:rsidRPr="006E52F6" w:rsidRDefault="006E52F6" w:rsidP="006E52F6">
      <w:pPr>
        <w:pStyle w:val="EndNoteBibliography"/>
        <w:spacing w:after="0"/>
        <w:ind w:left="720" w:hanging="720"/>
      </w:pPr>
      <w:r w:rsidRPr="006E52F6">
        <w:t xml:space="preserve">Anubhuti, P., Rahul, S., &amp; Kant, K. C. (2011). Standardization of fennel (Foeniculum vulgare), its oleoresin and marketed ayurvedic dosage forms. </w:t>
      </w:r>
      <w:r w:rsidRPr="006E52F6">
        <w:rPr>
          <w:i/>
        </w:rPr>
        <w:t>Int. J. Pharm. Sci. Drug Res</w:t>
      </w:r>
      <w:r w:rsidRPr="006E52F6">
        <w:t>,</w:t>
      </w:r>
      <w:r w:rsidRPr="006E52F6">
        <w:rPr>
          <w:i/>
        </w:rPr>
        <w:t xml:space="preserve"> 3</w:t>
      </w:r>
      <w:r w:rsidRPr="006E52F6">
        <w:t xml:space="preserve">(3), 265-269. </w:t>
      </w:r>
    </w:p>
    <w:p w14:paraId="5BEF2E77" w14:textId="77777777" w:rsidR="006E52F6" w:rsidRPr="006E52F6" w:rsidRDefault="006E52F6" w:rsidP="006E52F6">
      <w:pPr>
        <w:pStyle w:val="EndNoteBibliography"/>
        <w:spacing w:after="0"/>
        <w:ind w:left="720" w:hanging="720"/>
      </w:pPr>
      <w:r w:rsidRPr="006E52F6">
        <w:t xml:space="preserve">Asadian, S., Alibabrdel, M., Daei, N., Cheraghi, H., Maedeh Jafari, S., Noshadirad, E., Jabarpour, M., Siavashi, V., &amp; Nassiri, S. M. (2019). Improved angiogenic activity of endothelial progenitor cell in diabetic patients treated with insulin plus metformin. </w:t>
      </w:r>
      <w:r w:rsidRPr="006E52F6">
        <w:rPr>
          <w:i/>
        </w:rPr>
        <w:t>J. Cell. Biochem</w:t>
      </w:r>
      <w:r w:rsidRPr="006E52F6">
        <w:t>,</w:t>
      </w:r>
      <w:r w:rsidRPr="006E52F6">
        <w:rPr>
          <w:i/>
        </w:rPr>
        <w:t xml:space="preserve"> 120</w:t>
      </w:r>
      <w:r w:rsidRPr="006E52F6">
        <w:t xml:space="preserve">(5), 7115-7124. </w:t>
      </w:r>
    </w:p>
    <w:p w14:paraId="24288B83" w14:textId="77777777" w:rsidR="006E52F6" w:rsidRPr="006E52F6" w:rsidRDefault="006E52F6" w:rsidP="006E52F6">
      <w:pPr>
        <w:pStyle w:val="EndNoteBibliography"/>
        <w:spacing w:after="0"/>
        <w:ind w:left="720" w:hanging="720"/>
      </w:pPr>
      <w:r w:rsidRPr="006E52F6">
        <w:t xml:space="preserve">Beatriz Motta, A. (2012). The role of obesity in the development of polycystic ovary syndrome. </w:t>
      </w:r>
      <w:r w:rsidRPr="006E52F6">
        <w:rPr>
          <w:i/>
        </w:rPr>
        <w:t>Curr. Pharm. Des</w:t>
      </w:r>
      <w:r w:rsidRPr="006E52F6">
        <w:t>,</w:t>
      </w:r>
      <w:r w:rsidRPr="006E52F6">
        <w:rPr>
          <w:i/>
        </w:rPr>
        <w:t xml:space="preserve"> 18</w:t>
      </w:r>
      <w:r w:rsidRPr="006E52F6">
        <w:t xml:space="preserve">(17), 2482-2491. </w:t>
      </w:r>
    </w:p>
    <w:p w14:paraId="4B6FEFDF" w14:textId="77777777" w:rsidR="006E52F6" w:rsidRPr="006E52F6" w:rsidRDefault="006E52F6" w:rsidP="006E52F6">
      <w:pPr>
        <w:pStyle w:val="EndNoteBibliography"/>
        <w:spacing w:after="0"/>
        <w:ind w:left="720" w:hanging="720"/>
      </w:pPr>
      <w:r w:rsidRPr="006E52F6">
        <w:t xml:space="preserve">Bhide, P., &amp; Homburg, R. (2016). Anti-Müllerian hormone and polycystic ovary syndrome. </w:t>
      </w:r>
      <w:r w:rsidRPr="006E52F6">
        <w:rPr>
          <w:i/>
        </w:rPr>
        <w:t>Best Pract Res Clin Obstet Gynaeco</w:t>
      </w:r>
      <w:r w:rsidRPr="006E52F6">
        <w:t>,</w:t>
      </w:r>
      <w:r w:rsidRPr="006E52F6">
        <w:rPr>
          <w:i/>
        </w:rPr>
        <w:t xml:space="preserve"> 37</w:t>
      </w:r>
      <w:r w:rsidRPr="006E52F6">
        <w:t xml:space="preserve">, 38-45. </w:t>
      </w:r>
    </w:p>
    <w:p w14:paraId="5D8537DE" w14:textId="77777777" w:rsidR="006E52F6" w:rsidRPr="006E52F6" w:rsidRDefault="006E52F6" w:rsidP="006E52F6">
      <w:pPr>
        <w:pStyle w:val="EndNoteBibliography"/>
        <w:spacing w:after="0"/>
        <w:ind w:left="720" w:hanging="720"/>
      </w:pPr>
      <w:r w:rsidRPr="006E52F6">
        <w:t xml:space="preserve">Chandran, A., Merlin, J., Ammu, L., &amp; Dharan, S. S. (2019). Fennel treatment to PCOS: An insilico evaluation to explore the therapeutic efficacy of anethole. </w:t>
      </w:r>
      <w:r w:rsidRPr="006E52F6">
        <w:rPr>
          <w:i/>
        </w:rPr>
        <w:t>RJPT</w:t>
      </w:r>
      <w:r w:rsidRPr="006E52F6">
        <w:t>,</w:t>
      </w:r>
      <w:r w:rsidRPr="006E52F6">
        <w:rPr>
          <w:i/>
        </w:rPr>
        <w:t xml:space="preserve"> 12</w:t>
      </w:r>
      <w:r w:rsidRPr="006E52F6">
        <w:t xml:space="preserve">(10), 4958-4962. </w:t>
      </w:r>
    </w:p>
    <w:p w14:paraId="56A1B61C" w14:textId="77777777" w:rsidR="006E52F6" w:rsidRPr="006E52F6" w:rsidRDefault="006E52F6" w:rsidP="006E52F6">
      <w:pPr>
        <w:pStyle w:val="EndNoteBibliography"/>
        <w:spacing w:after="0"/>
        <w:ind w:left="720" w:hanging="720"/>
      </w:pPr>
      <w:r w:rsidRPr="006E52F6">
        <w:t xml:space="preserve">Chen, X., He, S., &amp; Wang, D. (2021). Effects of metformin on body weight in polycystic ovary syndrome patients: model-based meta-analysis. </w:t>
      </w:r>
      <w:r w:rsidRPr="006E52F6">
        <w:rPr>
          <w:i/>
        </w:rPr>
        <w:t>Expert Rev. Clin. Pharmacol</w:t>
      </w:r>
      <w:r w:rsidRPr="006E52F6">
        <w:t>,</w:t>
      </w:r>
      <w:r w:rsidRPr="006E52F6">
        <w:rPr>
          <w:i/>
        </w:rPr>
        <w:t xml:space="preserve"> 14</w:t>
      </w:r>
      <w:r w:rsidRPr="006E52F6">
        <w:t xml:space="preserve">(1), 121-130. </w:t>
      </w:r>
    </w:p>
    <w:p w14:paraId="2DCEFF0F" w14:textId="77777777" w:rsidR="006E52F6" w:rsidRPr="006E52F6" w:rsidRDefault="006E52F6" w:rsidP="006E52F6">
      <w:pPr>
        <w:pStyle w:val="EndNoteBibliography"/>
        <w:spacing w:after="0"/>
        <w:ind w:left="720" w:hanging="720"/>
      </w:pPr>
      <w:r w:rsidRPr="006E52F6">
        <w:t xml:space="preserve">Chen, Y.-k., Liu, T.-t., Teia, F. K. F., &amp; Xie, M.-z. (2023). Exploring the underlying mechanisms of obesity and diabetes and the potential of Traditional Chinese Medicine: an overview of the literature. </w:t>
      </w:r>
      <w:r w:rsidRPr="006E52F6">
        <w:rPr>
          <w:i/>
        </w:rPr>
        <w:t>Front. Endocrinol</w:t>
      </w:r>
      <w:r w:rsidRPr="006E52F6">
        <w:t>,</w:t>
      </w:r>
      <w:r w:rsidRPr="006E52F6">
        <w:rPr>
          <w:i/>
        </w:rPr>
        <w:t xml:space="preserve"> 14</w:t>
      </w:r>
      <w:r w:rsidRPr="006E52F6">
        <w:t xml:space="preserve">, 1218880. </w:t>
      </w:r>
    </w:p>
    <w:p w14:paraId="7B341680" w14:textId="77777777" w:rsidR="006E52F6" w:rsidRPr="006E52F6" w:rsidRDefault="006E52F6" w:rsidP="006E52F6">
      <w:pPr>
        <w:pStyle w:val="EndNoteBibliography"/>
        <w:spacing w:after="0"/>
        <w:ind w:left="720" w:hanging="720"/>
      </w:pPr>
      <w:r w:rsidRPr="006E52F6">
        <w:t xml:space="preserve">Collée, J., Mawet, M., Tebache, L., Nisolle, M., &amp; Brichant, G. (2021). Polycystic ovarian syndrome and infertility: overview and insights of the putative treatments. </w:t>
      </w:r>
      <w:r w:rsidRPr="006E52F6">
        <w:rPr>
          <w:i/>
        </w:rPr>
        <w:t>Gynaecol. Endocrinol</w:t>
      </w:r>
      <w:r w:rsidRPr="006E52F6">
        <w:t>,</w:t>
      </w:r>
      <w:r w:rsidRPr="006E52F6">
        <w:rPr>
          <w:i/>
        </w:rPr>
        <w:t xml:space="preserve"> 37</w:t>
      </w:r>
      <w:r w:rsidRPr="006E52F6">
        <w:t xml:space="preserve">(10), 869-874. </w:t>
      </w:r>
    </w:p>
    <w:p w14:paraId="0BECFBFE" w14:textId="77777777" w:rsidR="006E52F6" w:rsidRPr="006E52F6" w:rsidRDefault="006E52F6" w:rsidP="006E52F6">
      <w:pPr>
        <w:pStyle w:val="EndNoteBibliography"/>
        <w:spacing w:after="0"/>
        <w:ind w:left="720" w:hanging="720"/>
      </w:pPr>
      <w:r w:rsidRPr="006E52F6">
        <w:t xml:space="preserve">Cunha, A., &amp; Póvoa, A. M. (2021). Infertility management in women with polycystic ovary syndrome: a review. </w:t>
      </w:r>
      <w:r w:rsidRPr="006E52F6">
        <w:rPr>
          <w:i/>
        </w:rPr>
        <w:t>Porto Biomed. J</w:t>
      </w:r>
      <w:r w:rsidRPr="006E52F6">
        <w:t>,</w:t>
      </w:r>
      <w:r w:rsidRPr="006E52F6">
        <w:rPr>
          <w:i/>
        </w:rPr>
        <w:t xml:space="preserve"> 6</w:t>
      </w:r>
      <w:r w:rsidRPr="006E52F6">
        <w:t xml:space="preserve">(1), e116. </w:t>
      </w:r>
    </w:p>
    <w:p w14:paraId="1D9EB968" w14:textId="77777777" w:rsidR="006E52F6" w:rsidRPr="006E52F6" w:rsidRDefault="006E52F6" w:rsidP="006E52F6">
      <w:pPr>
        <w:pStyle w:val="EndNoteBibliography"/>
        <w:spacing w:after="0"/>
        <w:ind w:left="720" w:hanging="720"/>
      </w:pPr>
      <w:r w:rsidRPr="006E52F6">
        <w:t xml:space="preserve">Dąbkowska-Huc, A., Cygal, A., &amp; Skałba, P. (2008). The influence of anti-Mullerian hormone on folliculogenesis. </w:t>
      </w:r>
      <w:r w:rsidRPr="006E52F6">
        <w:rPr>
          <w:i/>
        </w:rPr>
        <w:t>Ginekol. Pol</w:t>
      </w:r>
      <w:r w:rsidRPr="006E52F6">
        <w:t>,</w:t>
      </w:r>
      <w:r w:rsidRPr="006E52F6">
        <w:rPr>
          <w:i/>
        </w:rPr>
        <w:t xml:space="preserve"> 79</w:t>
      </w:r>
      <w:r w:rsidRPr="006E52F6">
        <w:t xml:space="preserve">(2). </w:t>
      </w:r>
    </w:p>
    <w:p w14:paraId="6134E679" w14:textId="77777777" w:rsidR="006E52F6" w:rsidRPr="006E52F6" w:rsidRDefault="006E52F6" w:rsidP="006E52F6">
      <w:pPr>
        <w:pStyle w:val="EndNoteBibliography"/>
        <w:spacing w:after="0"/>
        <w:ind w:left="720" w:hanging="720"/>
      </w:pPr>
      <w:r w:rsidRPr="006E52F6">
        <w:t xml:space="preserve">Das, M., Gillott, D., Saridogan, E., &amp; Djahanbakhch, O. (2008). Anti-Mullerian hormone is increased in follicular fluid from unstimulated ovaries in women with polycystic ovary syndrome. </w:t>
      </w:r>
      <w:r w:rsidRPr="006E52F6">
        <w:rPr>
          <w:i/>
        </w:rPr>
        <w:t>Hum. Reprod</w:t>
      </w:r>
      <w:r w:rsidRPr="006E52F6">
        <w:t>,</w:t>
      </w:r>
      <w:r w:rsidRPr="006E52F6">
        <w:rPr>
          <w:i/>
        </w:rPr>
        <w:t xml:space="preserve"> 23</w:t>
      </w:r>
      <w:r w:rsidRPr="006E52F6">
        <w:t xml:space="preserve">(9), 2122-2126. </w:t>
      </w:r>
    </w:p>
    <w:p w14:paraId="4AB8D8CB" w14:textId="77777777" w:rsidR="006E52F6" w:rsidRPr="006E52F6" w:rsidRDefault="006E52F6" w:rsidP="006E52F6">
      <w:pPr>
        <w:pStyle w:val="EndNoteBibliography"/>
        <w:spacing w:after="0"/>
        <w:ind w:left="720" w:hanging="720"/>
      </w:pPr>
      <w:r w:rsidRPr="006E52F6">
        <w:t xml:space="preserve">Delgado-Rosas, F., Gaytan, M., Morales, C., Gomez, R., &amp; Gaytan, F. (2009). Superficial ovarian cortex vascularization is inversely related to the follicle reserve in normal cycling ovaries and is increased in polycystic ovary syndrome. </w:t>
      </w:r>
      <w:r w:rsidRPr="006E52F6">
        <w:rPr>
          <w:i/>
        </w:rPr>
        <w:t>Hum. Reprod</w:t>
      </w:r>
      <w:r w:rsidRPr="006E52F6">
        <w:t>,</w:t>
      </w:r>
      <w:r w:rsidRPr="006E52F6">
        <w:rPr>
          <w:i/>
        </w:rPr>
        <w:t xml:space="preserve"> 24</w:t>
      </w:r>
      <w:r w:rsidRPr="006E52F6">
        <w:t xml:space="preserve">(5), 1142-1151. </w:t>
      </w:r>
    </w:p>
    <w:p w14:paraId="290F2A47" w14:textId="77777777" w:rsidR="006E52F6" w:rsidRPr="006E52F6" w:rsidRDefault="006E52F6" w:rsidP="006E52F6">
      <w:pPr>
        <w:pStyle w:val="EndNoteBibliography"/>
        <w:spacing w:after="0"/>
        <w:ind w:left="720" w:hanging="720"/>
      </w:pPr>
      <w:r w:rsidRPr="006E52F6">
        <w:t xml:space="preserve">Dewailly, D., Barbotin, A.-L., Dumont, A., Catteau-Jonard, S., &amp; Robin, G. (2020). Role of anti-Müllerian hormone in the pathogenesis of polycystic ovary syndrome. </w:t>
      </w:r>
      <w:r w:rsidRPr="006E52F6">
        <w:rPr>
          <w:i/>
        </w:rPr>
        <w:t>Front. Endocrinol</w:t>
      </w:r>
      <w:r w:rsidRPr="006E52F6">
        <w:t>,</w:t>
      </w:r>
      <w:r w:rsidRPr="006E52F6">
        <w:rPr>
          <w:i/>
        </w:rPr>
        <w:t xml:space="preserve"> 11</w:t>
      </w:r>
      <w:r w:rsidRPr="006E52F6">
        <w:t xml:space="preserve">, 641. </w:t>
      </w:r>
    </w:p>
    <w:p w14:paraId="4A91CF24" w14:textId="77777777" w:rsidR="006E52F6" w:rsidRPr="006E52F6" w:rsidRDefault="006E52F6" w:rsidP="006E52F6">
      <w:pPr>
        <w:pStyle w:val="EndNoteBibliography"/>
        <w:spacing w:after="0"/>
        <w:ind w:left="720" w:hanging="720"/>
      </w:pPr>
      <w:r w:rsidRPr="006E52F6">
        <w:t xml:space="preserve">Di Pietro, M., Parborell, F., Irusta, G., Pascuali, N., Bas, D., Bianchi, M. S., Tesone, M., &amp; Abramovich, D. (2015). Metformin regulates ovarian angiogenesis and follicular development in a female polycystic ovary syndrome rat model. </w:t>
      </w:r>
      <w:r w:rsidRPr="006E52F6">
        <w:rPr>
          <w:i/>
        </w:rPr>
        <w:t>Endocrinol</w:t>
      </w:r>
      <w:r w:rsidRPr="006E52F6">
        <w:t>,</w:t>
      </w:r>
      <w:r w:rsidRPr="006E52F6">
        <w:rPr>
          <w:i/>
        </w:rPr>
        <w:t xml:space="preserve"> 156</w:t>
      </w:r>
      <w:r w:rsidRPr="006E52F6">
        <w:t xml:space="preserve">(4), 1453-1463. </w:t>
      </w:r>
    </w:p>
    <w:p w14:paraId="4C5CEABC" w14:textId="77777777" w:rsidR="006E52F6" w:rsidRPr="006E52F6" w:rsidRDefault="006E52F6" w:rsidP="006E52F6">
      <w:pPr>
        <w:pStyle w:val="EndNoteBibliography"/>
        <w:spacing w:after="0"/>
        <w:ind w:left="720" w:hanging="720"/>
      </w:pPr>
      <w:r w:rsidRPr="006E52F6">
        <w:t xml:space="preserve">Di Pietro, M., Pascuali, N., Parborell, F., &amp; Abramovich, D. (2018). Ovarian angiogenesis in polycystic ovary syndrome. </w:t>
      </w:r>
      <w:r w:rsidRPr="006E52F6">
        <w:rPr>
          <w:i/>
        </w:rPr>
        <w:t>Reprod.</w:t>
      </w:r>
      <w:r w:rsidRPr="006E52F6">
        <w:t>,</w:t>
      </w:r>
      <w:r w:rsidRPr="006E52F6">
        <w:rPr>
          <w:i/>
        </w:rPr>
        <w:t xml:space="preserve"> 155</w:t>
      </w:r>
      <w:r w:rsidRPr="006E52F6">
        <w:t xml:space="preserve">(5), R199-R209. </w:t>
      </w:r>
    </w:p>
    <w:p w14:paraId="73230506" w14:textId="77777777" w:rsidR="006E52F6" w:rsidRPr="006E52F6" w:rsidRDefault="006E52F6" w:rsidP="006E52F6">
      <w:pPr>
        <w:pStyle w:val="EndNoteBibliography"/>
        <w:spacing w:after="0"/>
        <w:ind w:left="720" w:hanging="720"/>
      </w:pPr>
      <w:r w:rsidRPr="006E52F6">
        <w:t xml:space="preserve">Di Pietro, M., Scotti, L., Irusta, G., Tesone, M., Parborell, F., &amp; Abramovich, D. (2016). Local administration of platelet-derived growth factor B (PDGFB) improves follicular development and ovarian angiogenesis in a rat model of Polycystic Ovary Syndrome. </w:t>
      </w:r>
      <w:r w:rsidRPr="006E52F6">
        <w:rPr>
          <w:i/>
        </w:rPr>
        <w:t>Mol Cell Endocrinol</w:t>
      </w:r>
      <w:r w:rsidRPr="006E52F6">
        <w:t>,</w:t>
      </w:r>
      <w:r w:rsidRPr="006E52F6">
        <w:rPr>
          <w:i/>
        </w:rPr>
        <w:t xml:space="preserve"> 433</w:t>
      </w:r>
      <w:r w:rsidRPr="006E52F6">
        <w:t xml:space="preserve">, 47-55. </w:t>
      </w:r>
    </w:p>
    <w:p w14:paraId="79E98E73" w14:textId="77777777" w:rsidR="006E52F6" w:rsidRPr="006E52F6" w:rsidRDefault="006E52F6" w:rsidP="006E52F6">
      <w:pPr>
        <w:pStyle w:val="EndNoteBibliography"/>
        <w:spacing w:after="0"/>
        <w:ind w:left="720" w:hanging="720"/>
      </w:pPr>
      <w:r w:rsidRPr="006E52F6">
        <w:t xml:space="preserve">Du, D.-F., Li, X.-L., Fang, F., &amp; Du, M.-R. (2014). Expression of anti-Müllerian hormone in letrozole rat model of polycystic ovary syndrome. </w:t>
      </w:r>
      <w:r w:rsidRPr="006E52F6">
        <w:rPr>
          <w:i/>
        </w:rPr>
        <w:t>Gynaecol. Endocrinol</w:t>
      </w:r>
      <w:r w:rsidRPr="006E52F6">
        <w:t>,</w:t>
      </w:r>
      <w:r w:rsidRPr="006E52F6">
        <w:rPr>
          <w:i/>
        </w:rPr>
        <w:t xml:space="preserve"> 30</w:t>
      </w:r>
      <w:r w:rsidRPr="006E52F6">
        <w:t xml:space="preserve">(12), 885-889. </w:t>
      </w:r>
    </w:p>
    <w:p w14:paraId="1412BBFE" w14:textId="77777777" w:rsidR="006E52F6" w:rsidRPr="006E52F6" w:rsidRDefault="006E52F6" w:rsidP="006E52F6">
      <w:pPr>
        <w:pStyle w:val="EndNoteBibliography"/>
        <w:spacing w:after="0"/>
        <w:ind w:left="720" w:hanging="720"/>
      </w:pPr>
      <w:r w:rsidRPr="006E52F6">
        <w:lastRenderedPageBreak/>
        <w:t xml:space="preserve">Dumont, A., Robin, G., Catteau-Jonard, S., &amp; Dewailly, D. (2015). Role of Anti-Müllerian Hormone in pathophysiology, diagnosis and treatment of Polycystic Ovary Syndrome: a review. </w:t>
      </w:r>
      <w:r w:rsidRPr="006E52F6">
        <w:rPr>
          <w:i/>
        </w:rPr>
        <w:t>Reprod. biol. endocrinol</w:t>
      </w:r>
      <w:r w:rsidRPr="006E52F6">
        <w:t>,</w:t>
      </w:r>
      <w:r w:rsidRPr="006E52F6">
        <w:rPr>
          <w:i/>
        </w:rPr>
        <w:t xml:space="preserve"> 13</w:t>
      </w:r>
      <w:r w:rsidRPr="006E52F6">
        <w:t xml:space="preserve">(1), 137-138. </w:t>
      </w:r>
    </w:p>
    <w:p w14:paraId="6D2E541A" w14:textId="77777777" w:rsidR="006E52F6" w:rsidRPr="006E52F6" w:rsidRDefault="006E52F6" w:rsidP="006E52F6">
      <w:pPr>
        <w:pStyle w:val="EndNoteBibliography"/>
        <w:spacing w:after="0"/>
        <w:ind w:left="720" w:hanging="720"/>
      </w:pPr>
      <w:r w:rsidRPr="006E52F6">
        <w:t xml:space="preserve">Foroozanfard, F., Samimi, M., Almadani, K. H., &amp; Sehat, M. (2017). Effect of metformin on the anti-Müllerian hormone level in infertile women with polycystic ovarian syndrome. </w:t>
      </w:r>
      <w:r w:rsidRPr="006E52F6">
        <w:rPr>
          <w:i/>
        </w:rPr>
        <w:t>Electron. Physician</w:t>
      </w:r>
      <w:r w:rsidRPr="006E52F6">
        <w:t>,</w:t>
      </w:r>
      <w:r w:rsidRPr="006E52F6">
        <w:rPr>
          <w:i/>
        </w:rPr>
        <w:t xml:space="preserve"> 9</w:t>
      </w:r>
      <w:r w:rsidRPr="006E52F6">
        <w:t xml:space="preserve">(12), 5969. </w:t>
      </w:r>
    </w:p>
    <w:p w14:paraId="5040C13C" w14:textId="77777777" w:rsidR="006E52F6" w:rsidRPr="006E52F6" w:rsidRDefault="006E52F6" w:rsidP="006E52F6">
      <w:pPr>
        <w:pStyle w:val="EndNoteBibliography"/>
        <w:spacing w:after="0"/>
        <w:ind w:left="720" w:hanging="720"/>
      </w:pPr>
      <w:r w:rsidRPr="006E52F6">
        <w:t xml:space="preserve">Ganesan, D., Palaniswamy, S., Palanisamy, P., Ponnusha, B. S., &amp; Athimoolam, A. (2011). Effect of metformin combined therapy in patients with polycystic ovary syndrome. </w:t>
      </w:r>
      <w:r w:rsidRPr="006E52F6">
        <w:rPr>
          <w:i/>
        </w:rPr>
        <w:t>"Int. J. Nutr. Pharmacol. Neurol. Dis</w:t>
      </w:r>
      <w:r w:rsidRPr="006E52F6">
        <w:t>,</w:t>
      </w:r>
      <w:r w:rsidRPr="006E52F6">
        <w:rPr>
          <w:i/>
        </w:rPr>
        <w:t xml:space="preserve"> 1</w:t>
      </w:r>
      <w:r w:rsidRPr="006E52F6">
        <w:t xml:space="preserve">(2), 116-125. </w:t>
      </w:r>
    </w:p>
    <w:p w14:paraId="204B3B54" w14:textId="77777777" w:rsidR="006E52F6" w:rsidRPr="006E52F6" w:rsidRDefault="006E52F6" w:rsidP="006E52F6">
      <w:pPr>
        <w:pStyle w:val="EndNoteBibliography"/>
        <w:spacing w:after="0"/>
        <w:ind w:left="720" w:hanging="720"/>
      </w:pPr>
      <w:r w:rsidRPr="006E52F6">
        <w:t xml:space="preserve">Ghafarzadeh, M. (2020). Polycystic ovary syndrome and infertility: From molecular perspective. </w:t>
      </w:r>
      <w:r w:rsidRPr="006E52F6">
        <w:rPr>
          <w:i/>
        </w:rPr>
        <w:t>Curr. Women's Health Rev</w:t>
      </w:r>
      <w:r w:rsidRPr="006E52F6">
        <w:t>,</w:t>
      </w:r>
      <w:r w:rsidRPr="006E52F6">
        <w:rPr>
          <w:i/>
        </w:rPr>
        <w:t xml:space="preserve"> 16</w:t>
      </w:r>
      <w:r w:rsidRPr="006E52F6">
        <w:t xml:space="preserve">(3), 182-187. </w:t>
      </w:r>
    </w:p>
    <w:p w14:paraId="37BEC2C3" w14:textId="77777777" w:rsidR="006E52F6" w:rsidRPr="006E52F6" w:rsidRDefault="006E52F6" w:rsidP="006E52F6">
      <w:pPr>
        <w:pStyle w:val="EndNoteBibliography"/>
        <w:spacing w:after="0"/>
        <w:ind w:left="720" w:hanging="720"/>
      </w:pPr>
      <w:r w:rsidRPr="006E52F6">
        <w:t xml:space="preserve">Ghasemi, M., Riasi, A., Kowsar, R., Mahdavi, A. H., Asgary Dastjerdi, S., Talebi, A., &amp; Moshtaghian, S. J. (2021). Effect of fennel essential oil and flaxseed oil on blood parameters, insulin resistance, and histological structure of ovaries in rats suffered polycystic ovary syndrome. </w:t>
      </w:r>
      <w:r w:rsidRPr="006E52F6">
        <w:rPr>
          <w:i/>
        </w:rPr>
        <w:t>Comp. Clin. Pathol</w:t>
      </w:r>
      <w:r w:rsidRPr="006E52F6">
        <w:t>,</w:t>
      </w:r>
      <w:r w:rsidRPr="006E52F6">
        <w:rPr>
          <w:i/>
        </w:rPr>
        <w:t xml:space="preserve"> 30</w:t>
      </w:r>
      <w:r w:rsidRPr="006E52F6">
        <w:t xml:space="preserve">(3), 445-452. </w:t>
      </w:r>
    </w:p>
    <w:p w14:paraId="4B91CC86" w14:textId="77777777" w:rsidR="006E52F6" w:rsidRPr="006E52F6" w:rsidRDefault="006E52F6" w:rsidP="006E52F6">
      <w:pPr>
        <w:pStyle w:val="EndNoteBibliography"/>
        <w:spacing w:after="0"/>
        <w:ind w:left="720" w:hanging="720"/>
      </w:pPr>
      <w:r w:rsidRPr="006E52F6">
        <w:t xml:space="preserve">Guan, Y., Wang, D., Bu, H., Zhao, T., &amp; Wang, H. (2020). The effect of metformin on polycystic ovary syndrome in overweight women: a systematic review and meta‐analysis of randomized controlled trials. </w:t>
      </w:r>
      <w:r w:rsidRPr="006E52F6">
        <w:rPr>
          <w:i/>
        </w:rPr>
        <w:t>Int. J. Endocrinol.</w:t>
      </w:r>
      <w:r w:rsidRPr="006E52F6">
        <w:t>,</w:t>
      </w:r>
      <w:r w:rsidRPr="006E52F6">
        <w:rPr>
          <w:i/>
        </w:rPr>
        <w:t xml:space="preserve"> 2020</w:t>
      </w:r>
      <w:r w:rsidRPr="006E52F6">
        <w:t xml:space="preserve">(1), 5150684. </w:t>
      </w:r>
    </w:p>
    <w:p w14:paraId="0BF0AC7F" w14:textId="77777777" w:rsidR="006E52F6" w:rsidRPr="006E52F6" w:rsidRDefault="006E52F6" w:rsidP="006E52F6">
      <w:pPr>
        <w:pStyle w:val="EndNoteBibliography"/>
        <w:spacing w:after="0"/>
        <w:ind w:left="720" w:hanging="720"/>
      </w:pPr>
      <w:r w:rsidRPr="006E52F6">
        <w:t xml:space="preserve">Hajam, Y. A., Rather, H. A., Kumar, R., Basheer, M., &amp; Reshi, M. S. (2024). A review on critical appraisal and pathogenesis of polycystic ovarian syndrome. </w:t>
      </w:r>
      <w:r w:rsidRPr="006E52F6">
        <w:rPr>
          <w:i/>
        </w:rPr>
        <w:t>Endocr. Metab. Sci</w:t>
      </w:r>
      <w:r w:rsidRPr="006E52F6">
        <w:t>,</w:t>
      </w:r>
      <w:r w:rsidRPr="006E52F6">
        <w:rPr>
          <w:i/>
        </w:rPr>
        <w:t xml:space="preserve"> 14</w:t>
      </w:r>
      <w:r w:rsidRPr="006E52F6">
        <w:t xml:space="preserve">, 100162. </w:t>
      </w:r>
    </w:p>
    <w:p w14:paraId="0CF34423" w14:textId="77777777" w:rsidR="006E52F6" w:rsidRPr="006E52F6" w:rsidRDefault="006E52F6" w:rsidP="006E52F6">
      <w:pPr>
        <w:pStyle w:val="EndNoteBibliography"/>
        <w:spacing w:after="0"/>
        <w:ind w:left="720" w:hanging="720"/>
      </w:pPr>
      <w:r w:rsidRPr="006E52F6">
        <w:t xml:space="preserve">Hazlehurst, J. M., Singh, P., Bhogal, G., Broughton, S., &amp; Tahrani, A. A. (2022). How to manage weight loss in women with obesity and PCOS seeking fertility? </w:t>
      </w:r>
      <w:r w:rsidRPr="006E52F6">
        <w:rPr>
          <w:i/>
        </w:rPr>
        <w:t>Clin. Endocrinol. News"</w:t>
      </w:r>
      <w:r w:rsidRPr="006E52F6">
        <w:t>,</w:t>
      </w:r>
      <w:r w:rsidRPr="006E52F6">
        <w:rPr>
          <w:i/>
        </w:rPr>
        <w:t xml:space="preserve"> 97</w:t>
      </w:r>
      <w:r w:rsidRPr="006E52F6">
        <w:t xml:space="preserve">(2), 208-216. </w:t>
      </w:r>
    </w:p>
    <w:p w14:paraId="6E2D0915" w14:textId="77777777" w:rsidR="006E52F6" w:rsidRPr="006E52F6" w:rsidRDefault="006E52F6" w:rsidP="006E52F6">
      <w:pPr>
        <w:pStyle w:val="EndNoteBibliography"/>
        <w:spacing w:after="0"/>
        <w:ind w:left="720" w:hanging="720"/>
      </w:pPr>
      <w:r w:rsidRPr="006E52F6">
        <w:t xml:space="preserve">Jahan, Z., &amp; Wing, K. E. (2021). Polycystic ovary syndrome and its relationship with infertility and its management. </w:t>
      </w:r>
      <w:r w:rsidRPr="006E52F6">
        <w:rPr>
          <w:i/>
        </w:rPr>
        <w:t>J. Bangladesh Coll. Phys</w:t>
      </w:r>
      <w:r w:rsidRPr="006E52F6">
        <w:t>,</w:t>
      </w:r>
      <w:r w:rsidRPr="006E52F6">
        <w:rPr>
          <w:i/>
        </w:rPr>
        <w:t xml:space="preserve"> 39</w:t>
      </w:r>
      <w:r w:rsidRPr="006E52F6">
        <w:t xml:space="preserve">(1), 53-58. </w:t>
      </w:r>
    </w:p>
    <w:p w14:paraId="77F1B740" w14:textId="77777777" w:rsidR="006E52F6" w:rsidRPr="006E52F6" w:rsidRDefault="006E52F6" w:rsidP="006E52F6">
      <w:pPr>
        <w:pStyle w:val="EndNoteBibliography"/>
        <w:spacing w:after="0"/>
        <w:ind w:left="720" w:hanging="720"/>
      </w:pPr>
      <w:r w:rsidRPr="006E52F6">
        <w:t xml:space="preserve">Jin, L., Ren, C., Yang, L., Zhu, Y., Li, G., Chang, Y., Du, J., Yang, Z., &amp; Yuan, Y. (2025). Efficacy and Safety of Human Umbilical Cord Mesenchymal Stem Cells in Improving Fertility in Polycystic Ovary Syndrome Mice. </w:t>
      </w:r>
      <w:r w:rsidRPr="006E52F6">
        <w:rPr>
          <w:i/>
        </w:rPr>
        <w:t>'Curr. Stem Cell Res. Ther</w:t>
      </w:r>
      <w:r w:rsidRPr="006E52F6">
        <w:t>,</w:t>
      </w:r>
      <w:r w:rsidRPr="006E52F6">
        <w:rPr>
          <w:i/>
        </w:rPr>
        <w:t xml:space="preserve"> 20</w:t>
      </w:r>
      <w:r w:rsidRPr="006E52F6">
        <w:t xml:space="preserve">(3), 279-290. </w:t>
      </w:r>
    </w:p>
    <w:p w14:paraId="68609979" w14:textId="77777777" w:rsidR="006E52F6" w:rsidRPr="006E52F6" w:rsidRDefault="006E52F6" w:rsidP="006E52F6">
      <w:pPr>
        <w:pStyle w:val="EndNoteBibliography"/>
        <w:spacing w:after="0"/>
        <w:ind w:left="720" w:hanging="720"/>
      </w:pPr>
      <w:r w:rsidRPr="006E52F6">
        <w:t xml:space="preserve">Karampoor, P., Azarnia, M., Mirabolghasemi, G., &amp; Alizadeh, F. (2014). The effect of hydroalcoholic extract of fennel (foeniculum vulgare) seed on serum levels of sexual hormones in female wistar rats with polycystic ovarian syndrome (PCOS). </w:t>
      </w:r>
      <w:r w:rsidRPr="006E52F6">
        <w:rPr>
          <w:i/>
        </w:rPr>
        <w:t>J Arak Uni Med Sci</w:t>
      </w:r>
      <w:r w:rsidRPr="006E52F6">
        <w:t>,</w:t>
      </w:r>
      <w:r w:rsidRPr="006E52F6">
        <w:rPr>
          <w:i/>
        </w:rPr>
        <w:t xml:space="preserve"> 17</w:t>
      </w:r>
      <w:r w:rsidRPr="006E52F6">
        <w:t xml:space="preserve">(5), 70-78. </w:t>
      </w:r>
    </w:p>
    <w:p w14:paraId="564CC650" w14:textId="77777777" w:rsidR="006E52F6" w:rsidRPr="006E52F6" w:rsidRDefault="006E52F6" w:rsidP="006E52F6">
      <w:pPr>
        <w:pStyle w:val="EndNoteBibliography"/>
        <w:spacing w:after="0"/>
        <w:ind w:left="720" w:hanging="720"/>
      </w:pPr>
      <w:r w:rsidRPr="006E52F6">
        <w:t xml:space="preserve">Khazaei, F., Naseri, L., Akbaribazm, M., &amp; Khazaei, M. (2023). Foeniculum vulgare Extract Enhances Estrogen Levels, Total Antioxidant Capacity, and Protect Ovarian Histology in Rats Exposed to Bisphenol A. </w:t>
      </w:r>
      <w:r w:rsidRPr="006E52F6">
        <w:rPr>
          <w:i/>
        </w:rPr>
        <w:t>Endocrinol. Res. Pract</w:t>
      </w:r>
      <w:r w:rsidRPr="006E52F6">
        <w:t>,</w:t>
      </w:r>
      <w:r w:rsidRPr="006E52F6">
        <w:rPr>
          <w:i/>
        </w:rPr>
        <w:t xml:space="preserve"> 27</w:t>
      </w:r>
      <w:r w:rsidRPr="006E52F6">
        <w:t xml:space="preserve">(4). </w:t>
      </w:r>
    </w:p>
    <w:p w14:paraId="7CFB8057" w14:textId="77777777" w:rsidR="006E52F6" w:rsidRPr="006E52F6" w:rsidRDefault="006E52F6" w:rsidP="006E52F6">
      <w:pPr>
        <w:pStyle w:val="EndNoteBibliography"/>
        <w:spacing w:after="0"/>
        <w:ind w:left="720" w:hanging="720"/>
      </w:pPr>
      <w:r w:rsidRPr="006E52F6">
        <w:t xml:space="preserve">Khazaei, M., Montaseri, A., Khazaei, M. R., &amp; Khanahmadi, M. (2011). Study of Foeniculum vulgare effect on folliculogenesis in female mice. </w:t>
      </w:r>
      <w:r w:rsidRPr="006E52F6">
        <w:rPr>
          <w:i/>
        </w:rPr>
        <w:t>Int J Fertil Steril</w:t>
      </w:r>
      <w:r w:rsidRPr="006E52F6">
        <w:t>,</w:t>
      </w:r>
      <w:r w:rsidRPr="006E52F6">
        <w:rPr>
          <w:i/>
        </w:rPr>
        <w:t xml:space="preserve"> 5</w:t>
      </w:r>
      <w:r w:rsidRPr="006E52F6">
        <w:t xml:space="preserve">(3), 122. </w:t>
      </w:r>
    </w:p>
    <w:p w14:paraId="74B6798F" w14:textId="77777777" w:rsidR="006E52F6" w:rsidRPr="006E52F6" w:rsidRDefault="006E52F6" w:rsidP="006E52F6">
      <w:pPr>
        <w:pStyle w:val="EndNoteBibliography"/>
        <w:spacing w:after="0"/>
        <w:ind w:left="720" w:hanging="720"/>
      </w:pPr>
      <w:r w:rsidRPr="006E52F6">
        <w:t xml:space="preserve">Khosrowpour, Z., Fahimi, S., Faizi, M., Shaaban, Z., Tansaz, M., &amp; Sahranavard, S. (2022). Evaluation of formulated herbal syrup (containing fennel, anise, and celery) on the letrozole-induced polycystic ovary syndrome model. </w:t>
      </w:r>
      <w:r w:rsidRPr="006E52F6">
        <w:rPr>
          <w:i/>
        </w:rPr>
        <w:t>Jundishapur J. Nat. Pharm. Prod.</w:t>
      </w:r>
      <w:r w:rsidRPr="006E52F6">
        <w:t>,</w:t>
      </w:r>
      <w:r w:rsidRPr="006E52F6">
        <w:rPr>
          <w:i/>
        </w:rPr>
        <w:t xml:space="preserve"> 17</w:t>
      </w:r>
      <w:r w:rsidRPr="006E52F6">
        <w:t xml:space="preserve">, e120814. </w:t>
      </w:r>
    </w:p>
    <w:p w14:paraId="206EFC75" w14:textId="77777777" w:rsidR="006E52F6" w:rsidRPr="006E52F6" w:rsidRDefault="006E52F6" w:rsidP="006E52F6">
      <w:pPr>
        <w:pStyle w:val="EndNoteBibliography"/>
        <w:spacing w:after="0"/>
        <w:ind w:left="720" w:hanging="720"/>
      </w:pPr>
      <w:r w:rsidRPr="006E52F6">
        <w:t xml:space="preserve">Kian, E. M., Barancheshmeh, M., Najafzadehvarzi, H., Ghoreishi, S. M., &amp; Shokrzadeh, N. (2025). Therapeutic potential of fennel essential oil and manganese in modulating steroidal hormonal imbalance and ovarian alterations in rats with polycystic ovarian syndrome: An experimental study. </w:t>
      </w:r>
      <w:r w:rsidRPr="006E52F6">
        <w:rPr>
          <w:i/>
        </w:rPr>
        <w:t>Int. j. reprod. biomed</w:t>
      </w:r>
      <w:r w:rsidRPr="006E52F6">
        <w:t>,</w:t>
      </w:r>
      <w:r w:rsidRPr="006E52F6">
        <w:rPr>
          <w:i/>
        </w:rPr>
        <w:t xml:space="preserve"> 23</w:t>
      </w:r>
      <w:r w:rsidRPr="006E52F6">
        <w:t xml:space="preserve">(1), 79. </w:t>
      </w:r>
    </w:p>
    <w:p w14:paraId="0F452A65" w14:textId="77777777" w:rsidR="006E52F6" w:rsidRPr="006E52F6" w:rsidRDefault="006E52F6" w:rsidP="006E52F6">
      <w:pPr>
        <w:pStyle w:val="EndNoteBibliography"/>
        <w:spacing w:after="0"/>
        <w:ind w:left="720" w:hanging="720"/>
      </w:pPr>
      <w:r w:rsidRPr="006E52F6">
        <w:t xml:space="preserve">Kumawat, B., Kumar, P., Mahla, A., Kumar, A., Kumar, A., Singh, R., &amp; Kumar, A. (2023). A preliminary study to evaluate the effect of metformin on folliculogenesis and ovulation rate in sheep. </w:t>
      </w:r>
      <w:r w:rsidRPr="006E52F6">
        <w:rPr>
          <w:i/>
        </w:rPr>
        <w:t>Indian J. Small Rumin.. 29</w:t>
      </w:r>
      <w:r w:rsidRPr="006E52F6">
        <w:t xml:space="preserve">(2), 231-234. </w:t>
      </w:r>
    </w:p>
    <w:p w14:paraId="011ED4DA" w14:textId="77777777" w:rsidR="006E52F6" w:rsidRPr="006E52F6" w:rsidRDefault="006E52F6" w:rsidP="006E52F6">
      <w:pPr>
        <w:pStyle w:val="EndNoteBibliography"/>
        <w:spacing w:after="0"/>
        <w:ind w:left="720" w:hanging="720"/>
      </w:pPr>
      <w:r w:rsidRPr="006E52F6">
        <w:t xml:space="preserve">Landry, D. A., Yakubovich, E., Cook, D. P., Fasih, S., Upham, J., &amp; Vanderhyden, B. C. (2022). Metformin prevents age-associated ovarian fibrosis by modulating the immune landscape in female mice. </w:t>
      </w:r>
      <w:r w:rsidRPr="006E52F6">
        <w:rPr>
          <w:i/>
        </w:rPr>
        <w:t>Sci. Adv</w:t>
      </w:r>
      <w:r w:rsidRPr="006E52F6">
        <w:t>,</w:t>
      </w:r>
      <w:r w:rsidRPr="006E52F6">
        <w:rPr>
          <w:i/>
        </w:rPr>
        <w:t xml:space="preserve"> 8</w:t>
      </w:r>
      <w:r w:rsidRPr="006E52F6">
        <w:t xml:space="preserve">(35), eabq1475. </w:t>
      </w:r>
    </w:p>
    <w:p w14:paraId="0C5065CF" w14:textId="77777777" w:rsidR="006E52F6" w:rsidRPr="006E52F6" w:rsidRDefault="006E52F6" w:rsidP="006E52F6">
      <w:pPr>
        <w:pStyle w:val="EndNoteBibliography"/>
        <w:spacing w:after="0"/>
        <w:ind w:left="720" w:hanging="720"/>
      </w:pPr>
      <w:r w:rsidRPr="006E52F6">
        <w:lastRenderedPageBreak/>
        <w:t xml:space="preserve">Liu, H., Mo, L., Tian, X., Fan, S., Hu, J., Zhang, L., &amp; Yu, B. (2024). Correlation between anti-müllerian hormone in polycystic ovarian syndrome with metformin: a systematic review and meta-analysis. </w:t>
      </w:r>
      <w:r w:rsidRPr="006E52F6">
        <w:rPr>
          <w:i/>
        </w:rPr>
        <w:t>Gynaecol. Endocrinol</w:t>
      </w:r>
      <w:r w:rsidRPr="006E52F6">
        <w:t>,</w:t>
      </w:r>
      <w:r w:rsidRPr="006E52F6">
        <w:rPr>
          <w:i/>
        </w:rPr>
        <w:t xml:space="preserve"> 40</w:t>
      </w:r>
      <w:r w:rsidRPr="006E52F6">
        <w:t xml:space="preserve">(1), 2330655. </w:t>
      </w:r>
    </w:p>
    <w:p w14:paraId="79982927" w14:textId="77777777" w:rsidR="006E52F6" w:rsidRPr="006E52F6" w:rsidRDefault="006E52F6" w:rsidP="006E52F6">
      <w:pPr>
        <w:pStyle w:val="EndNoteBibliography"/>
        <w:spacing w:after="0"/>
        <w:ind w:left="720" w:hanging="720"/>
      </w:pPr>
      <w:r w:rsidRPr="006E52F6">
        <w:t xml:space="preserve">Liu, W., Liu, W., Fu, Y., Wang, Y., &amp; Zhang, Y. (2015). Bak Foong pills combined with metformin in the treatment of a polycystic ovarian syndrome rat model. </w:t>
      </w:r>
      <w:r w:rsidRPr="006E52F6">
        <w:rPr>
          <w:i/>
        </w:rPr>
        <w:t>Oncol. Lett.</w:t>
      </w:r>
      <w:r w:rsidRPr="006E52F6">
        <w:t>,</w:t>
      </w:r>
      <w:r w:rsidRPr="006E52F6">
        <w:rPr>
          <w:i/>
        </w:rPr>
        <w:t xml:space="preserve"> 10</w:t>
      </w:r>
      <w:r w:rsidRPr="006E52F6">
        <w:t xml:space="preserve">(3), 1819-1825. </w:t>
      </w:r>
    </w:p>
    <w:p w14:paraId="20ACEF43" w14:textId="77777777" w:rsidR="006E52F6" w:rsidRPr="006E52F6" w:rsidRDefault="006E52F6" w:rsidP="006E52F6">
      <w:pPr>
        <w:pStyle w:val="EndNoteBibliography"/>
        <w:spacing w:after="0"/>
        <w:ind w:left="720" w:hanging="720"/>
      </w:pPr>
      <w:r w:rsidRPr="006E52F6">
        <w:t xml:space="preserve">Liu, Y., Zhu, J., Yang, Y., Chen, Z., Zhou, Y., Fei, W., Zhang, X., &amp; Zheng, Y. (2025). Extracellular matrix dysregulation in PCOS: pathogenesis, therapeutic strategies, and innovative technologies. </w:t>
      </w:r>
      <w:r w:rsidRPr="006E52F6">
        <w:rPr>
          <w:i/>
        </w:rPr>
        <w:t>J. Biol. Eng</w:t>
      </w:r>
      <w:r w:rsidRPr="006E52F6">
        <w:t>,</w:t>
      </w:r>
      <w:r w:rsidRPr="006E52F6">
        <w:rPr>
          <w:i/>
        </w:rPr>
        <w:t xml:space="preserve"> 19</w:t>
      </w:r>
      <w:r w:rsidRPr="006E52F6">
        <w:t xml:space="preserve">(1), 61. </w:t>
      </w:r>
    </w:p>
    <w:p w14:paraId="5D7C1F65" w14:textId="77777777" w:rsidR="006E52F6" w:rsidRPr="006E52F6" w:rsidRDefault="006E52F6" w:rsidP="006E52F6">
      <w:pPr>
        <w:pStyle w:val="EndNoteBibliography"/>
        <w:spacing w:after="0"/>
        <w:ind w:left="720" w:hanging="720"/>
      </w:pPr>
      <w:r w:rsidRPr="006E52F6">
        <w:t xml:space="preserve">Madsen, H. N., Lauszus, F. F., Trolle, B., Ingerslev, H. J., &amp; Tørring, N. (2015). Impact of metformin on anti‐Müllerian hormone in women with polycystic ovary syndrome: a secondary analysis of a randomized controlled trial. </w:t>
      </w:r>
      <w:r w:rsidRPr="006E52F6">
        <w:rPr>
          <w:i/>
        </w:rPr>
        <w:t>AOGS</w:t>
      </w:r>
      <w:r w:rsidRPr="006E52F6">
        <w:t>,</w:t>
      </w:r>
      <w:r w:rsidRPr="006E52F6">
        <w:rPr>
          <w:i/>
        </w:rPr>
        <w:t xml:space="preserve"> 94</w:t>
      </w:r>
      <w:r w:rsidRPr="006E52F6">
        <w:t xml:space="preserve">(5), 547-551. </w:t>
      </w:r>
    </w:p>
    <w:p w14:paraId="4B230E29" w14:textId="77777777" w:rsidR="006E52F6" w:rsidRPr="006E52F6" w:rsidRDefault="006E52F6" w:rsidP="006E52F6">
      <w:pPr>
        <w:pStyle w:val="EndNoteBibliography"/>
        <w:spacing w:after="0"/>
        <w:ind w:left="720" w:hanging="720"/>
      </w:pPr>
      <w:r w:rsidRPr="006E52F6">
        <w:t xml:space="preserve">Marnani, E. H., Ghadiri-Anari, A., Ramezani-Jolfaie, N., Mohammadi, M., Namayandeh, S. M., Mozaffari-Khosravi, H., Salehi-Abargouei, A., &amp; Nadjarzadeh, A. (2020). Effect of fennel supplementation along with high-protein, low-carbohydrate weight-loss diet on insulin resistance and percentage of fat and muscle mass in overweight/obese women with polycystic ovary syndrome. </w:t>
      </w:r>
      <w:r w:rsidRPr="006E52F6">
        <w:rPr>
          <w:i/>
        </w:rPr>
        <w:t>J. Funct. Foods</w:t>
      </w:r>
      <w:r w:rsidRPr="006E52F6">
        <w:t>,</w:t>
      </w:r>
      <w:r w:rsidRPr="006E52F6">
        <w:rPr>
          <w:i/>
        </w:rPr>
        <w:t xml:space="preserve"> 67</w:t>
      </w:r>
      <w:r w:rsidRPr="006E52F6">
        <w:t xml:space="preserve">, 103848. </w:t>
      </w:r>
    </w:p>
    <w:p w14:paraId="1571AC24" w14:textId="77777777" w:rsidR="006E52F6" w:rsidRPr="006E52F6" w:rsidRDefault="006E52F6" w:rsidP="006E52F6">
      <w:pPr>
        <w:pStyle w:val="EndNoteBibliography"/>
        <w:spacing w:after="0"/>
        <w:ind w:left="720" w:hanging="720"/>
      </w:pPr>
      <w:r w:rsidRPr="006E52F6">
        <w:t xml:space="preserve">Meena, M., Sharma, M., Dhakar, A., Singh, C., Sharma, L., &amp; Purvia, R. P. (2019). Role of Foeniculum vulgare in PCOS—a review article. </w:t>
      </w:r>
      <w:r w:rsidRPr="006E52F6">
        <w:rPr>
          <w:i/>
        </w:rPr>
        <w:t>World J. Pharm. Res</w:t>
      </w:r>
      <w:r w:rsidRPr="006E52F6">
        <w:t>,</w:t>
      </w:r>
      <w:r w:rsidRPr="006E52F6">
        <w:rPr>
          <w:i/>
        </w:rPr>
        <w:t xml:space="preserve"> 8</w:t>
      </w:r>
      <w:r w:rsidRPr="006E52F6">
        <w:t xml:space="preserve">(10), 344-350. </w:t>
      </w:r>
    </w:p>
    <w:p w14:paraId="3694FC5A" w14:textId="77777777" w:rsidR="006E52F6" w:rsidRPr="006E52F6" w:rsidRDefault="006E52F6" w:rsidP="006E52F6">
      <w:pPr>
        <w:pStyle w:val="EndNoteBibliography"/>
        <w:spacing w:after="0"/>
        <w:ind w:left="720" w:hanging="720"/>
      </w:pPr>
      <w:r w:rsidRPr="006E52F6">
        <w:t xml:space="preserve">Mohamed Abd El-Galil, M., &amp; Fathy Mohammed, S. (2021). The possible effect of flaxseed extract on letrozole-induced polycystic ovary rat model: Correlative histological and functional study. </w:t>
      </w:r>
      <w:r w:rsidRPr="006E52F6">
        <w:rPr>
          <w:i/>
        </w:rPr>
        <w:t>AIMJ</w:t>
      </w:r>
      <w:r w:rsidRPr="006E52F6">
        <w:t>,</w:t>
      </w:r>
      <w:r w:rsidRPr="006E52F6">
        <w:rPr>
          <w:i/>
        </w:rPr>
        <w:t xml:space="preserve"> 50</w:t>
      </w:r>
      <w:r w:rsidRPr="006E52F6">
        <w:t xml:space="preserve">(4), 3051-3096. </w:t>
      </w:r>
    </w:p>
    <w:p w14:paraId="15AD9C37" w14:textId="77777777" w:rsidR="006E52F6" w:rsidRPr="006E52F6" w:rsidRDefault="006E52F6" w:rsidP="006E52F6">
      <w:pPr>
        <w:pStyle w:val="EndNoteBibliography"/>
        <w:spacing w:after="0"/>
        <w:ind w:left="720" w:hanging="720"/>
      </w:pPr>
      <w:r w:rsidRPr="006E52F6">
        <w:t xml:space="preserve">Moolhuijsen, L. M., &amp; Visser, J. A. (2020). Anti-Müllerian hormone and ovarian reserve: update on assessing ovarian function. </w:t>
      </w:r>
      <w:r w:rsidRPr="006E52F6">
        <w:rPr>
          <w:i/>
        </w:rPr>
        <w:t>J Clin Endocrinol Metab</w:t>
      </w:r>
      <w:r w:rsidRPr="006E52F6">
        <w:t>,</w:t>
      </w:r>
      <w:r w:rsidRPr="006E52F6">
        <w:rPr>
          <w:i/>
        </w:rPr>
        <w:t xml:space="preserve"> 105</w:t>
      </w:r>
      <w:r w:rsidRPr="006E52F6">
        <w:t xml:space="preserve">(11), 3361-3373. </w:t>
      </w:r>
    </w:p>
    <w:p w14:paraId="6C0AE983" w14:textId="77777777" w:rsidR="006E52F6" w:rsidRPr="006E52F6" w:rsidRDefault="006E52F6" w:rsidP="006E52F6">
      <w:pPr>
        <w:pStyle w:val="EndNoteBibliography"/>
        <w:spacing w:after="0"/>
        <w:ind w:left="720" w:hanging="720"/>
      </w:pPr>
      <w:r w:rsidRPr="006E52F6">
        <w:t xml:space="preserve">Mori, Y., Hasumi, F., Ito, A., Shiina, K., &amp; Hirakawa, S. (1984). Collagen and glycosaminoglycans in the human ovarian capsule with polycystic ovarian disease. </w:t>
      </w:r>
      <w:r w:rsidRPr="006E52F6">
        <w:rPr>
          <w:i/>
        </w:rPr>
        <w:t>Gynecol. obstet. investig.</w:t>
      </w:r>
      <w:r w:rsidRPr="006E52F6">
        <w:t>,</w:t>
      </w:r>
      <w:r w:rsidRPr="006E52F6">
        <w:rPr>
          <w:i/>
        </w:rPr>
        <w:t xml:space="preserve"> 18</w:t>
      </w:r>
      <w:r w:rsidRPr="006E52F6">
        <w:t xml:space="preserve">(5), 244-251. </w:t>
      </w:r>
    </w:p>
    <w:p w14:paraId="538D31F0" w14:textId="77777777" w:rsidR="006E52F6" w:rsidRPr="006E52F6" w:rsidRDefault="006E52F6" w:rsidP="006E52F6">
      <w:pPr>
        <w:pStyle w:val="EndNoteBibliography"/>
        <w:spacing w:after="0"/>
        <w:ind w:left="720" w:hanging="720"/>
      </w:pPr>
      <w:r w:rsidRPr="006E52F6">
        <w:t>Naghibzade, R., Shafiei, G., Nematollahi</w:t>
      </w:r>
      <w:r w:rsidRPr="006E52F6">
        <w:rPr>
          <w:rFonts w:ascii="Cambria Math" w:hAnsi="Cambria Math" w:cs="Cambria Math"/>
        </w:rPr>
        <w:t>‑</w:t>
      </w:r>
      <w:r w:rsidRPr="006E52F6">
        <w:t xml:space="preserve">Mahani, S. N., Solhjoo, S., &amp; Haghpanah, T. (2025). Improved uterine conditions following ovarian transplantation of adipose-derived mesenchymal stem cell conditioned media in rats with letrozole-induced polycystic ovary syndrome: Histomorphometrical, biochemical, and molecular analysis. </w:t>
      </w:r>
      <w:r w:rsidRPr="006E52F6">
        <w:rPr>
          <w:i/>
        </w:rPr>
        <w:t>Tissue Cell</w:t>
      </w:r>
      <w:r w:rsidRPr="006E52F6">
        <w:t xml:space="preserve">, 102971. </w:t>
      </w:r>
    </w:p>
    <w:p w14:paraId="4711DA7B" w14:textId="77777777" w:rsidR="006E52F6" w:rsidRPr="006E52F6" w:rsidRDefault="006E52F6" w:rsidP="006E52F6">
      <w:pPr>
        <w:pStyle w:val="EndNoteBibliography"/>
        <w:spacing w:after="0"/>
        <w:ind w:left="720" w:hanging="720"/>
      </w:pPr>
      <w:r w:rsidRPr="006E52F6">
        <w:t xml:space="preserve">Nardo, L. G., Yates, A. P., Roberts, S. A., Pemberton, P., &amp; Laing, I. (2009). The relationships between AMH, androgens, insulin resistance and basal ovarian follicular status in non-obese subfertile women with and without polycystic ovary syndrome. </w:t>
      </w:r>
      <w:r w:rsidRPr="006E52F6">
        <w:rPr>
          <w:i/>
        </w:rPr>
        <w:t>Hum. Reprod</w:t>
      </w:r>
      <w:r w:rsidRPr="006E52F6">
        <w:t>,</w:t>
      </w:r>
      <w:r w:rsidRPr="006E52F6">
        <w:rPr>
          <w:i/>
        </w:rPr>
        <w:t xml:space="preserve"> 24</w:t>
      </w:r>
      <w:r w:rsidRPr="006E52F6">
        <w:t xml:space="preserve">(11), 2917-2923. </w:t>
      </w:r>
    </w:p>
    <w:p w14:paraId="60DF70A9" w14:textId="77777777" w:rsidR="006E52F6" w:rsidRPr="006E52F6" w:rsidRDefault="006E52F6" w:rsidP="006E52F6">
      <w:pPr>
        <w:pStyle w:val="EndNoteBibliography"/>
        <w:spacing w:after="0"/>
        <w:ind w:left="720" w:hanging="720"/>
      </w:pPr>
      <w:r w:rsidRPr="006E52F6">
        <w:t xml:space="preserve">Nascimento, A. D., Lara, L. A. S., Rosa-e-Silva, A. C. J. d. S., Ferriani, R. A., &amp; Reis, R. M. (2013). Effects of metformin on serum insulin and anti-Mullerian hormone levels and on hyperandrogenism in patients with polycystic ovary syndrome. </w:t>
      </w:r>
      <w:r w:rsidRPr="006E52F6">
        <w:rPr>
          <w:i/>
        </w:rPr>
        <w:t>Gynaecol. Endocrinol</w:t>
      </w:r>
      <w:r w:rsidRPr="006E52F6">
        <w:t>,</w:t>
      </w:r>
      <w:r w:rsidRPr="006E52F6">
        <w:rPr>
          <w:i/>
        </w:rPr>
        <w:t xml:space="preserve"> 29</w:t>
      </w:r>
      <w:r w:rsidRPr="006E52F6">
        <w:t xml:space="preserve">(3), 246-249. </w:t>
      </w:r>
    </w:p>
    <w:p w14:paraId="37709C17" w14:textId="77777777" w:rsidR="006E52F6" w:rsidRPr="006E52F6" w:rsidRDefault="006E52F6" w:rsidP="006E52F6">
      <w:pPr>
        <w:pStyle w:val="EndNoteBibliography"/>
        <w:spacing w:after="0"/>
        <w:ind w:left="720" w:hanging="720"/>
      </w:pPr>
      <w:r w:rsidRPr="006E52F6">
        <w:t xml:space="preserve">Notaro, A. L. G., &amp; Neto, F. T. L. (2022). The use of metformin in women with polycystic ovary syndrome: an updated review. </w:t>
      </w:r>
      <w:r w:rsidRPr="006E52F6">
        <w:rPr>
          <w:i/>
        </w:rPr>
        <w:t>J Assist Reprod Genet</w:t>
      </w:r>
      <w:r w:rsidRPr="006E52F6">
        <w:t>,</w:t>
      </w:r>
      <w:r w:rsidRPr="006E52F6">
        <w:rPr>
          <w:i/>
        </w:rPr>
        <w:t xml:space="preserve"> 39</w:t>
      </w:r>
      <w:r w:rsidRPr="006E52F6">
        <w:t xml:space="preserve">(3), 573-579. </w:t>
      </w:r>
    </w:p>
    <w:p w14:paraId="14425649" w14:textId="77777777" w:rsidR="006E52F6" w:rsidRPr="006E52F6" w:rsidRDefault="006E52F6" w:rsidP="006E52F6">
      <w:pPr>
        <w:pStyle w:val="EndNoteBibliography"/>
        <w:spacing w:after="0"/>
        <w:ind w:left="720" w:hanging="720"/>
      </w:pPr>
      <w:r w:rsidRPr="006E52F6">
        <w:t xml:space="preserve">Omar, A.-N., Habib, F., Mojaddidi, M., &amp; El-Bab, M. F. (2013). Body weight reduction and metformin: Roles in polycystic ovary syndrome. </w:t>
      </w:r>
      <w:r w:rsidRPr="006E52F6">
        <w:rPr>
          <w:i/>
        </w:rPr>
        <w:t>Pathophysiology</w:t>
      </w:r>
      <w:r w:rsidRPr="006E52F6">
        <w:t>,</w:t>
      </w:r>
      <w:r w:rsidRPr="006E52F6">
        <w:rPr>
          <w:i/>
        </w:rPr>
        <w:t xml:space="preserve"> 20</w:t>
      </w:r>
      <w:r w:rsidRPr="006E52F6">
        <w:t xml:space="preserve">(2), 131-137. </w:t>
      </w:r>
    </w:p>
    <w:p w14:paraId="5ABB13B3" w14:textId="77777777" w:rsidR="006E52F6" w:rsidRPr="006E52F6" w:rsidRDefault="006E52F6" w:rsidP="006E52F6">
      <w:pPr>
        <w:pStyle w:val="EndNoteBibliography"/>
        <w:spacing w:after="0"/>
        <w:ind w:left="720" w:hanging="720"/>
      </w:pPr>
      <w:r w:rsidRPr="006E52F6">
        <w:t xml:space="preserve">Palomba, S., Falbo, A., Zullo, F., &amp; Orio Jr, F. (2009). Evidence-based and potential benefits of metformin in the polycystic ovary syndrome: a comprehensive review. </w:t>
      </w:r>
      <w:r w:rsidRPr="006E52F6">
        <w:rPr>
          <w:i/>
        </w:rPr>
        <w:t>Endocr. Rev</w:t>
      </w:r>
      <w:r w:rsidRPr="006E52F6">
        <w:t>,</w:t>
      </w:r>
      <w:r w:rsidRPr="006E52F6">
        <w:rPr>
          <w:i/>
        </w:rPr>
        <w:t xml:space="preserve"> 30</w:t>
      </w:r>
      <w:r w:rsidRPr="006E52F6">
        <w:t xml:space="preserve">(1), 1-50. </w:t>
      </w:r>
    </w:p>
    <w:p w14:paraId="59745864" w14:textId="77777777" w:rsidR="006E52F6" w:rsidRPr="006E52F6" w:rsidRDefault="006E52F6" w:rsidP="006E52F6">
      <w:pPr>
        <w:pStyle w:val="EndNoteBibliography"/>
        <w:spacing w:after="0"/>
        <w:ind w:left="720" w:hanging="720"/>
      </w:pPr>
      <w:r w:rsidRPr="006E52F6">
        <w:t xml:space="preserve">Parahuleva, N., Mihaylova, A., Harizanova, S., Merdzhanova, Y., Koleva, M., Madzharov, V., Strikova, G., &amp; Uchikova, E. (2025). The Anti-Mullerian Hormone as a Biomarker of Effectiveness of Metformin Hydrochloride Therapy in Polycystic Ovarian Syndrome and Insulin Resistance. Healthcare, </w:t>
      </w:r>
    </w:p>
    <w:p w14:paraId="31C398FC" w14:textId="77777777" w:rsidR="006E52F6" w:rsidRPr="006E52F6" w:rsidRDefault="006E52F6" w:rsidP="006E52F6">
      <w:pPr>
        <w:pStyle w:val="EndNoteBibliography"/>
        <w:spacing w:after="0"/>
        <w:ind w:left="720" w:hanging="720"/>
      </w:pPr>
      <w:r w:rsidRPr="006E52F6">
        <w:t xml:space="preserve">Patil, K., Joseph, S., Shah, J., &amp; Mukherjee, S. (2022). An integrated in silico analysis highlighted angiogenesis regulating miRNA-mRNA network in PCOS pathophysiology. </w:t>
      </w:r>
      <w:r w:rsidRPr="006E52F6">
        <w:rPr>
          <w:i/>
        </w:rPr>
        <w:t>J Assist Reprod Genet</w:t>
      </w:r>
      <w:r w:rsidRPr="006E52F6">
        <w:t>,</w:t>
      </w:r>
      <w:r w:rsidRPr="006E52F6">
        <w:rPr>
          <w:i/>
        </w:rPr>
        <w:t xml:space="preserve"> 39</w:t>
      </w:r>
      <w:r w:rsidRPr="006E52F6">
        <w:t xml:space="preserve">(2), 427-440. </w:t>
      </w:r>
    </w:p>
    <w:p w14:paraId="619FA83F" w14:textId="77777777" w:rsidR="006E52F6" w:rsidRPr="006E52F6" w:rsidRDefault="006E52F6" w:rsidP="006E52F6">
      <w:pPr>
        <w:pStyle w:val="EndNoteBibliography"/>
        <w:spacing w:after="0"/>
        <w:ind w:left="720" w:hanging="720"/>
      </w:pPr>
      <w:r w:rsidRPr="006E52F6">
        <w:lastRenderedPageBreak/>
        <w:t xml:space="preserve">Pellatt, L., Rice, S., &amp; Mason, H. D. (2010). Anti-Müllerian hormone and polycystic ovary syndrome: a mountain too high? </w:t>
      </w:r>
      <w:r w:rsidRPr="006E52F6">
        <w:rPr>
          <w:i/>
        </w:rPr>
        <w:t>Reprod.</w:t>
      </w:r>
      <w:r w:rsidRPr="006E52F6">
        <w:t>,</w:t>
      </w:r>
      <w:r w:rsidRPr="006E52F6">
        <w:rPr>
          <w:i/>
        </w:rPr>
        <w:t xml:space="preserve"> 139</w:t>
      </w:r>
      <w:r w:rsidRPr="006E52F6">
        <w:t xml:space="preserve">(5), 825-833. </w:t>
      </w:r>
    </w:p>
    <w:p w14:paraId="716FDFA0" w14:textId="77777777" w:rsidR="006E52F6" w:rsidRPr="006E52F6" w:rsidRDefault="006E52F6" w:rsidP="006E52F6">
      <w:pPr>
        <w:pStyle w:val="EndNoteBibliography"/>
        <w:spacing w:after="0"/>
        <w:ind w:left="720" w:hanging="720"/>
      </w:pPr>
      <w:r w:rsidRPr="006E52F6">
        <w:t xml:space="preserve">Pourjafari, F., Haghpanah, T., Nematollahi-Mahani, S. N., Pourjafari, F., &amp; Ezzatabadipour, M. (2020). Hydroalcoholic extract and seed of Foeniculum vulgare improve folliculogenesis and total antioxidant capacity level in F1 female mice offspring. </w:t>
      </w:r>
      <w:r w:rsidRPr="006E52F6">
        <w:rPr>
          <w:i/>
        </w:rPr>
        <w:t>ISCMR</w:t>
      </w:r>
      <w:r w:rsidRPr="006E52F6">
        <w:t>,</w:t>
      </w:r>
      <w:r w:rsidRPr="006E52F6">
        <w:rPr>
          <w:i/>
        </w:rPr>
        <w:t xml:space="preserve"> 20</w:t>
      </w:r>
      <w:r w:rsidRPr="006E52F6">
        <w:t xml:space="preserve">(1), 294. </w:t>
      </w:r>
    </w:p>
    <w:p w14:paraId="4D9D223E" w14:textId="77777777" w:rsidR="006E52F6" w:rsidRPr="006E52F6" w:rsidRDefault="006E52F6" w:rsidP="006E52F6">
      <w:pPr>
        <w:pStyle w:val="EndNoteBibliography"/>
        <w:spacing w:after="0"/>
        <w:ind w:left="720" w:hanging="720"/>
      </w:pPr>
      <w:r w:rsidRPr="006E52F6">
        <w:t xml:space="preserve">Pourjafari, F., Haghpanah, T., Sharififar, F., Nematollahi-Mahani, S. N., Afgar, A., &amp; Ezzatabadipour, M. (2021). Evaluation of expression and serum concentration of anti-Mullerian hormone as a follicle growth marker following consumption of fennel and flaxseed extract in first-generation mice pups. </w:t>
      </w:r>
      <w:r w:rsidRPr="006E52F6">
        <w:rPr>
          <w:i/>
        </w:rPr>
        <w:t>ISCMR</w:t>
      </w:r>
      <w:r w:rsidRPr="006E52F6">
        <w:t>,</w:t>
      </w:r>
      <w:r w:rsidRPr="006E52F6">
        <w:rPr>
          <w:i/>
        </w:rPr>
        <w:t xml:space="preserve"> 21</w:t>
      </w:r>
      <w:r w:rsidRPr="006E52F6">
        <w:t xml:space="preserve">(1), 90. </w:t>
      </w:r>
    </w:p>
    <w:p w14:paraId="3CEBF217" w14:textId="77777777" w:rsidR="006E52F6" w:rsidRPr="006E52F6" w:rsidRDefault="006E52F6" w:rsidP="006E52F6">
      <w:pPr>
        <w:pStyle w:val="EndNoteBibliography"/>
        <w:spacing w:after="0"/>
        <w:ind w:left="720" w:hanging="720"/>
      </w:pPr>
      <w:r w:rsidRPr="006E52F6">
        <w:t xml:space="preserve">Pourjafari, F., Haghpanah, T., Sharififar, F., Nematollahi-Mahani, S. N., Afgar, A., Karam, G. A., &amp; Ezzatabadipour, M. (2019). Protective effects of hydro-alcoholic extract of foeniculum vulgare and linum usitatissimum on ovarian follicle reserve in the first-generation mouse pups. </w:t>
      </w:r>
      <w:r w:rsidRPr="006E52F6">
        <w:rPr>
          <w:i/>
        </w:rPr>
        <w:t>Heliyon</w:t>
      </w:r>
      <w:r w:rsidRPr="006E52F6">
        <w:t>,</w:t>
      </w:r>
      <w:r w:rsidRPr="006E52F6">
        <w:rPr>
          <w:i/>
        </w:rPr>
        <w:t xml:space="preserve"> 5</w:t>
      </w:r>
      <w:r w:rsidRPr="006E52F6">
        <w:t xml:space="preserve">(10). </w:t>
      </w:r>
    </w:p>
    <w:p w14:paraId="0C80683A" w14:textId="77777777" w:rsidR="006E52F6" w:rsidRPr="006E52F6" w:rsidRDefault="006E52F6" w:rsidP="006E52F6">
      <w:pPr>
        <w:pStyle w:val="EndNoteBibliography"/>
        <w:spacing w:after="0"/>
        <w:ind w:left="720" w:hanging="720"/>
      </w:pPr>
      <w:r w:rsidRPr="006E52F6">
        <w:t xml:space="preserve">Romualdi, D., Giuliani, M., Cristello, F., Fulghesu, A. M., Selvaggi, L., Lanzone, A., &amp; Guido, M. (2010). Metformin effects on ovarian ultrasound appearance and steroidogenic function in normal-weight normoinsulinemic women with polycystic ovary syndrome: a randomized double-blind placebo-controlled clinical trial. </w:t>
      </w:r>
      <w:r w:rsidRPr="006E52F6">
        <w:rPr>
          <w:i/>
        </w:rPr>
        <w:t>Fertil Steri</w:t>
      </w:r>
      <w:r w:rsidRPr="006E52F6">
        <w:t>,</w:t>
      </w:r>
      <w:r w:rsidRPr="006E52F6">
        <w:rPr>
          <w:i/>
        </w:rPr>
        <w:t xml:space="preserve"> 93</w:t>
      </w:r>
      <w:r w:rsidRPr="006E52F6">
        <w:t xml:space="preserve">(7), 2303-2310. </w:t>
      </w:r>
    </w:p>
    <w:p w14:paraId="41C4EC1C" w14:textId="77777777" w:rsidR="006E52F6" w:rsidRPr="006E52F6" w:rsidRDefault="006E52F6" w:rsidP="006E52F6">
      <w:pPr>
        <w:pStyle w:val="EndNoteBibliography"/>
        <w:spacing w:after="0"/>
        <w:ind w:left="720" w:hanging="720"/>
      </w:pPr>
      <w:r w:rsidRPr="006E52F6">
        <w:t xml:space="preserve">Roodbari, A. S., Solhjoo, S., Palmerini, M. G., Mansouri, M., &amp; Ezzatabadipour, M. (2023). The effect of human menstrual blood-derived stem cells on ovarian folliculogenesis, angiogenesis and collagen volume in female rats affected by the polycystic ovary syndrome. </w:t>
      </w:r>
      <w:r w:rsidRPr="006E52F6">
        <w:rPr>
          <w:i/>
        </w:rPr>
        <w:t>J. Ovarian Res.</w:t>
      </w:r>
      <w:r w:rsidRPr="006E52F6">
        <w:t>,</w:t>
      </w:r>
      <w:r w:rsidRPr="006E52F6">
        <w:rPr>
          <w:i/>
        </w:rPr>
        <w:t xml:space="preserve"> 16</w:t>
      </w:r>
      <w:r w:rsidRPr="006E52F6">
        <w:t xml:space="preserve">(1), 170. </w:t>
      </w:r>
    </w:p>
    <w:p w14:paraId="3967DFBD" w14:textId="77777777" w:rsidR="006E52F6" w:rsidRPr="006E52F6" w:rsidRDefault="006E52F6" w:rsidP="006E52F6">
      <w:pPr>
        <w:pStyle w:val="EndNoteBibliography"/>
        <w:spacing w:after="0"/>
        <w:ind w:left="720" w:hanging="720"/>
      </w:pPr>
      <w:r w:rsidRPr="006E52F6">
        <w:t xml:space="preserve">Sadoughi, S. (2017). Effects of crocin on ovarian follicle and serum sex hormone in letrozole-induced polycystic ovarian syndrome in rat model. </w:t>
      </w:r>
      <w:r w:rsidRPr="006E52F6">
        <w:rPr>
          <w:i/>
        </w:rPr>
        <w:t>J. Ardabil Univ. Med. Sci</w:t>
      </w:r>
      <w:r w:rsidRPr="006E52F6">
        <w:t>,</w:t>
      </w:r>
      <w:r w:rsidRPr="006E52F6">
        <w:rPr>
          <w:i/>
        </w:rPr>
        <w:t xml:space="preserve"> 17</w:t>
      </w:r>
      <w:r w:rsidRPr="006E52F6">
        <w:t xml:space="preserve">(2), 198-210. </w:t>
      </w:r>
    </w:p>
    <w:p w14:paraId="181922E6" w14:textId="77777777" w:rsidR="006E52F6" w:rsidRPr="006E52F6" w:rsidRDefault="006E52F6" w:rsidP="006E52F6">
      <w:pPr>
        <w:pStyle w:val="EndNoteBibliography"/>
        <w:spacing w:after="0"/>
        <w:ind w:left="720" w:hanging="720"/>
      </w:pPr>
      <w:r w:rsidRPr="006E52F6">
        <w:t xml:space="preserve">Sadrefozalayi, S., &amp; Farokhi, F. (2014). Effect of the aqueous extract of Foeniculum vulgare (fennel) on the kidney in experimental PCOS female rats. </w:t>
      </w:r>
      <w:r w:rsidRPr="006E52F6">
        <w:rPr>
          <w:i/>
        </w:rPr>
        <w:t>AJP</w:t>
      </w:r>
      <w:r w:rsidRPr="006E52F6">
        <w:t>,</w:t>
      </w:r>
      <w:r w:rsidRPr="006E52F6">
        <w:rPr>
          <w:i/>
        </w:rPr>
        <w:t xml:space="preserve"> 4</w:t>
      </w:r>
      <w:r w:rsidRPr="006E52F6">
        <w:t xml:space="preserve">(2), 110. </w:t>
      </w:r>
    </w:p>
    <w:p w14:paraId="5759482F" w14:textId="77777777" w:rsidR="006E52F6" w:rsidRPr="006E52F6" w:rsidRDefault="006E52F6" w:rsidP="006E52F6">
      <w:pPr>
        <w:pStyle w:val="EndNoteBibliography"/>
        <w:spacing w:after="0"/>
        <w:ind w:left="720" w:hanging="720"/>
      </w:pPr>
      <w:r w:rsidRPr="006E52F6">
        <w:t xml:space="preserve">Seif Amirhoseiny, E., Ganji, A., Mosayebi, G., &amp; Ghazavi, A. (2020). Immunomodulatory effect of fennel in animal model of polycystic ovarian syndrome. </w:t>
      </w:r>
      <w:r w:rsidRPr="006E52F6">
        <w:rPr>
          <w:i/>
        </w:rPr>
        <w:t>J Arak Uni Med Sci</w:t>
      </w:r>
      <w:r w:rsidRPr="006E52F6">
        <w:t>,</w:t>
      </w:r>
      <w:r w:rsidRPr="006E52F6">
        <w:rPr>
          <w:i/>
        </w:rPr>
        <w:t xml:space="preserve"> 23</w:t>
      </w:r>
      <w:r w:rsidRPr="006E52F6">
        <w:t xml:space="preserve">(1), 22-33. </w:t>
      </w:r>
    </w:p>
    <w:p w14:paraId="275AB993" w14:textId="77777777" w:rsidR="006E52F6" w:rsidRPr="006E52F6" w:rsidRDefault="006E52F6" w:rsidP="006E52F6">
      <w:pPr>
        <w:pStyle w:val="EndNoteBibliography"/>
        <w:spacing w:after="0"/>
        <w:ind w:left="720" w:hanging="720"/>
      </w:pPr>
      <w:r w:rsidRPr="006E52F6">
        <w:t xml:space="preserve">Shafiei, G., Saheli, M., Ganjalikhan-Hakemi, S., Haghpanah, T., &amp; Nematollahi-Mahani, S. N. (2023). Administration of adipose-derived mesenchymal stem cell conditioned medium improves ovarian function in polycystic ovary syndrome rats: involvement of epigenetic modifiers system. </w:t>
      </w:r>
      <w:r w:rsidRPr="006E52F6">
        <w:rPr>
          <w:i/>
        </w:rPr>
        <w:t>J. Ovarian Res.</w:t>
      </w:r>
      <w:r w:rsidRPr="006E52F6">
        <w:t>,</w:t>
      </w:r>
      <w:r w:rsidRPr="006E52F6">
        <w:rPr>
          <w:i/>
        </w:rPr>
        <w:t xml:space="preserve"> 16</w:t>
      </w:r>
      <w:r w:rsidRPr="006E52F6">
        <w:t xml:space="preserve">(1), 238. </w:t>
      </w:r>
    </w:p>
    <w:p w14:paraId="0812A713" w14:textId="77777777" w:rsidR="006E52F6" w:rsidRPr="006E52F6" w:rsidRDefault="006E52F6" w:rsidP="006E52F6">
      <w:pPr>
        <w:pStyle w:val="EndNoteBibliography"/>
        <w:spacing w:after="0"/>
        <w:ind w:left="720" w:hanging="720"/>
      </w:pPr>
      <w:r w:rsidRPr="006E52F6">
        <w:t xml:space="preserve">Sharma, K., Rahman, N. F., Laskar, S., Ali, S., Ahmed, M. A., Terang, W., Meitei, N. D., Khan, H., Ahamad, M. I., &amp; Haloi, A. K. Unravelling the Potential of Herbal Therapy for Polycystic Ovarian Disorder. </w:t>
      </w:r>
    </w:p>
    <w:p w14:paraId="38037C46" w14:textId="77777777" w:rsidR="006E52F6" w:rsidRPr="006E52F6" w:rsidRDefault="006E52F6" w:rsidP="006E52F6">
      <w:pPr>
        <w:pStyle w:val="EndNoteBibliography"/>
        <w:spacing w:after="0"/>
        <w:ind w:left="720" w:hanging="720"/>
      </w:pPr>
      <w:r w:rsidRPr="006E52F6">
        <w:t xml:space="preserve">Shrikhande, L., Shrikhande, B., &amp; Shrikhande, A. (2020). AMH and its clinical implications. </w:t>
      </w:r>
      <w:r w:rsidRPr="006E52F6">
        <w:rPr>
          <w:i/>
        </w:rPr>
        <w:t>J Obstet Gynaecol India</w:t>
      </w:r>
      <w:r w:rsidRPr="006E52F6">
        <w:t>,</w:t>
      </w:r>
      <w:r w:rsidRPr="006E52F6">
        <w:rPr>
          <w:i/>
        </w:rPr>
        <w:t xml:space="preserve"> 70</w:t>
      </w:r>
      <w:r w:rsidRPr="006E52F6">
        <w:t xml:space="preserve">(5), 337-341. </w:t>
      </w:r>
    </w:p>
    <w:p w14:paraId="4335BE53" w14:textId="77777777" w:rsidR="006E52F6" w:rsidRPr="006E52F6" w:rsidRDefault="006E52F6" w:rsidP="006E52F6">
      <w:pPr>
        <w:pStyle w:val="EndNoteBibliography"/>
        <w:spacing w:after="0"/>
        <w:ind w:left="720" w:hanging="720"/>
      </w:pPr>
      <w:r w:rsidRPr="006E52F6">
        <w:t xml:space="preserve">Singh, S., Pal, N., Shubham, S., Sarma, D. K., Verma, V., Marotta, F., &amp; Kumar, M. (2023). Polycystic ovary syndrome: etiology, current management, and future therapeutics. </w:t>
      </w:r>
      <w:r w:rsidRPr="006E52F6">
        <w:rPr>
          <w:i/>
        </w:rPr>
        <w:t>J. Clin. Med.</w:t>
      </w:r>
      <w:r w:rsidRPr="006E52F6">
        <w:t>,</w:t>
      </w:r>
      <w:r w:rsidRPr="006E52F6">
        <w:rPr>
          <w:i/>
        </w:rPr>
        <w:t xml:space="preserve"> 12</w:t>
      </w:r>
      <w:r w:rsidRPr="006E52F6">
        <w:t xml:space="preserve">(4), 1454. </w:t>
      </w:r>
    </w:p>
    <w:p w14:paraId="5D1CA994" w14:textId="77777777" w:rsidR="006E52F6" w:rsidRPr="006E52F6" w:rsidRDefault="006E52F6" w:rsidP="006E52F6">
      <w:pPr>
        <w:pStyle w:val="EndNoteBibliography"/>
        <w:spacing w:after="0"/>
        <w:ind w:left="720" w:hanging="720"/>
      </w:pPr>
      <w:r w:rsidRPr="006E52F6">
        <w:t xml:space="preserve">Soltaninejad, F., Shafiei, G., Rafie, F., Nematollahi-Mahani, S. N., Pourjafari, F., Haghpanah, T., &amp; Afarinesh, M. R. (2025). Ovarian epigenetics modifications following lifestyle interventions by exercise and alternate-day feeding in letrozole-induced PCOS rats. </w:t>
      </w:r>
      <w:r w:rsidRPr="006E52F6">
        <w:rPr>
          <w:i/>
        </w:rPr>
        <w:t>Sci. Rep</w:t>
      </w:r>
      <w:r w:rsidRPr="006E52F6">
        <w:t>,</w:t>
      </w:r>
      <w:r w:rsidRPr="006E52F6">
        <w:rPr>
          <w:i/>
        </w:rPr>
        <w:t xml:space="preserve"> 15</w:t>
      </w:r>
      <w:r w:rsidRPr="006E52F6">
        <w:t xml:space="preserve">(1), 25557. </w:t>
      </w:r>
    </w:p>
    <w:p w14:paraId="22BAFCD3" w14:textId="77777777" w:rsidR="006E52F6" w:rsidRPr="006E52F6" w:rsidRDefault="006E52F6" w:rsidP="006E52F6">
      <w:pPr>
        <w:pStyle w:val="EndNoteBibliography"/>
        <w:spacing w:after="0"/>
        <w:ind w:left="720" w:hanging="720"/>
      </w:pPr>
      <w:r w:rsidRPr="006E52F6">
        <w:t xml:space="preserve">Stracquadanio, M., Ciotta, L., &amp; Palumbo, M. (2018). Relationship between serum anti-Mullerian hormone and intrafollicular AMH levels in PCOS women. </w:t>
      </w:r>
      <w:r w:rsidRPr="006E52F6">
        <w:rPr>
          <w:i/>
        </w:rPr>
        <w:t>Gynaecol. Endocrinol</w:t>
      </w:r>
      <w:r w:rsidRPr="006E52F6">
        <w:t>,</w:t>
      </w:r>
      <w:r w:rsidRPr="006E52F6">
        <w:rPr>
          <w:i/>
        </w:rPr>
        <w:t xml:space="preserve"> 34</w:t>
      </w:r>
      <w:r w:rsidRPr="006E52F6">
        <w:t xml:space="preserve">(3), 223-228. </w:t>
      </w:r>
    </w:p>
    <w:p w14:paraId="662A4784" w14:textId="77777777" w:rsidR="006E52F6" w:rsidRPr="006E52F6" w:rsidRDefault="006E52F6" w:rsidP="006E52F6">
      <w:pPr>
        <w:pStyle w:val="EndNoteBibliography"/>
        <w:spacing w:after="0"/>
        <w:ind w:left="720" w:hanging="720"/>
      </w:pPr>
      <w:r w:rsidRPr="006E52F6">
        <w:t xml:space="preserve">Tal, R., Seifer, D. B., &amp; Arici, A. (2015). The emerging role of angiogenic factor dysregulation in the pathogenesis of polycystic ovarian syndrome. Seminars in reproductive medicine, </w:t>
      </w:r>
    </w:p>
    <w:p w14:paraId="32383501" w14:textId="77777777" w:rsidR="006E52F6" w:rsidRPr="006E52F6" w:rsidRDefault="006E52F6" w:rsidP="006E52F6">
      <w:pPr>
        <w:pStyle w:val="EndNoteBibliography"/>
        <w:spacing w:after="0"/>
        <w:ind w:left="720" w:hanging="720"/>
      </w:pPr>
      <w:r w:rsidRPr="006E52F6">
        <w:t xml:space="preserve">Tan, S., Scherag, A., Janssen, O. E., Hahn, S., Lahner, H., Dietz, T., Scherag, S., Grallert, H., Vogel, C. I. G., &amp; Kimmig, R. (2010). Large effects on body mass index and insulin resistance of fat mass and obesity associated gene (FTO) variants in patients with polycystic ovary syndrome (PCOS). </w:t>
      </w:r>
      <w:r w:rsidRPr="006E52F6">
        <w:rPr>
          <w:i/>
        </w:rPr>
        <w:t>BMC Med. Genet</w:t>
      </w:r>
      <w:r w:rsidRPr="006E52F6">
        <w:t>,</w:t>
      </w:r>
      <w:r w:rsidRPr="006E52F6">
        <w:rPr>
          <w:i/>
        </w:rPr>
        <w:t xml:space="preserve"> 11</w:t>
      </w:r>
      <w:r w:rsidRPr="006E52F6">
        <w:t xml:space="preserve">(1), 12. </w:t>
      </w:r>
    </w:p>
    <w:p w14:paraId="53330F08" w14:textId="77777777" w:rsidR="006E52F6" w:rsidRPr="006E52F6" w:rsidRDefault="006E52F6" w:rsidP="006E52F6">
      <w:pPr>
        <w:pStyle w:val="EndNoteBibliography"/>
        <w:spacing w:after="0"/>
        <w:ind w:left="720" w:hanging="720"/>
      </w:pPr>
      <w:r w:rsidRPr="006E52F6">
        <w:lastRenderedPageBreak/>
        <w:t xml:space="preserve">Tomova, А., Deepinder, F., Robeva, R., Kirilov, G., Mechandjiev, Z., &amp; Kumanov, P. (2011). Anti-Müllerian hormone in women with polycystic ovary syndrome before and after therapy with metformin. </w:t>
      </w:r>
      <w:r w:rsidRPr="006E52F6">
        <w:rPr>
          <w:i/>
        </w:rPr>
        <w:t>Horm Metab Res</w:t>
      </w:r>
      <w:r w:rsidRPr="006E52F6">
        <w:t>,</w:t>
      </w:r>
      <w:r w:rsidRPr="006E52F6">
        <w:rPr>
          <w:i/>
        </w:rPr>
        <w:t xml:space="preserve"> 43</w:t>
      </w:r>
      <w:r w:rsidRPr="006E52F6">
        <w:t xml:space="preserve">(10), 723-727. </w:t>
      </w:r>
    </w:p>
    <w:p w14:paraId="702FCEE5" w14:textId="77777777" w:rsidR="006E52F6" w:rsidRPr="006E52F6" w:rsidRDefault="006E52F6" w:rsidP="006E52F6">
      <w:pPr>
        <w:pStyle w:val="EndNoteBibliography"/>
        <w:spacing w:after="0"/>
        <w:ind w:left="720" w:hanging="720"/>
      </w:pPr>
      <w:r w:rsidRPr="006E52F6">
        <w:t xml:space="preserve">Visser, J. A., de Jong, F. H., Laven, J. S., &amp; Themmen, A. P. (2006). Anti-Mullerian hormone: a new marker for ovarian function. </w:t>
      </w:r>
      <w:r w:rsidRPr="006E52F6">
        <w:rPr>
          <w:i/>
        </w:rPr>
        <w:t>Reprod.</w:t>
      </w:r>
      <w:r w:rsidRPr="006E52F6">
        <w:t>,</w:t>
      </w:r>
      <w:r w:rsidRPr="006E52F6">
        <w:rPr>
          <w:i/>
        </w:rPr>
        <w:t xml:space="preserve"> 131</w:t>
      </w:r>
      <w:r w:rsidRPr="006E52F6">
        <w:t xml:space="preserve">(1), 1-9. </w:t>
      </w:r>
    </w:p>
    <w:p w14:paraId="45F87183" w14:textId="77777777" w:rsidR="006E52F6" w:rsidRPr="006E52F6" w:rsidRDefault="006E52F6" w:rsidP="006E52F6">
      <w:pPr>
        <w:pStyle w:val="EndNoteBibliography"/>
        <w:spacing w:after="0"/>
        <w:ind w:left="720" w:hanging="720"/>
      </w:pPr>
      <w:r w:rsidRPr="006E52F6">
        <w:t xml:space="preserve">Wang, H., &amp; Yang, L. (2025). Ovarian mechanobiology: understanding the interplay between mechanics and follicular development. </w:t>
      </w:r>
      <w:r w:rsidRPr="006E52F6">
        <w:rPr>
          <w:i/>
        </w:rPr>
        <w:t>Cell J</w:t>
      </w:r>
      <w:r w:rsidRPr="006E52F6">
        <w:t>,</w:t>
      </w:r>
      <w:r w:rsidRPr="006E52F6">
        <w:rPr>
          <w:i/>
        </w:rPr>
        <w:t xml:space="preserve"> 14</w:t>
      </w:r>
      <w:r w:rsidRPr="006E52F6">
        <w:t xml:space="preserve">(5), 355. </w:t>
      </w:r>
    </w:p>
    <w:p w14:paraId="71EEDE09" w14:textId="77777777" w:rsidR="006E52F6" w:rsidRPr="006E52F6" w:rsidRDefault="006E52F6" w:rsidP="006E52F6">
      <w:pPr>
        <w:pStyle w:val="EndNoteBibliography"/>
        <w:spacing w:after="0"/>
        <w:ind w:left="720" w:hanging="720"/>
      </w:pPr>
      <w:r w:rsidRPr="006E52F6">
        <w:t xml:space="preserve">Woodruff, T. K., &amp; Shea, L. D. (2007). The role of the extracellular matrix in ovarian follicle development. </w:t>
      </w:r>
      <w:r w:rsidRPr="006E52F6">
        <w:rPr>
          <w:i/>
        </w:rPr>
        <w:t>Reprod. Sci</w:t>
      </w:r>
      <w:r w:rsidRPr="006E52F6">
        <w:t>,</w:t>
      </w:r>
      <w:r w:rsidRPr="006E52F6">
        <w:rPr>
          <w:i/>
        </w:rPr>
        <w:t xml:space="preserve"> 14</w:t>
      </w:r>
      <w:r w:rsidRPr="006E52F6">
        <w:t xml:space="preserve">(Suppl 8), 6-10. </w:t>
      </w:r>
    </w:p>
    <w:p w14:paraId="25684398" w14:textId="77777777" w:rsidR="006E52F6" w:rsidRPr="006E52F6" w:rsidRDefault="006E52F6" w:rsidP="006E52F6">
      <w:pPr>
        <w:pStyle w:val="EndNoteBibliography"/>
        <w:spacing w:after="0"/>
        <w:ind w:left="720" w:hanging="720"/>
      </w:pPr>
      <w:r w:rsidRPr="006E52F6">
        <w:t xml:space="preserve">Xie, Y., Xiao, L., &amp; Li, S. (2021). Effects of metformin on reproductive, endocrine, and metabolic characteristics of female offspring in a rat model of letrozole-induced polycystic ovarian syndrome with insulin resistance. </w:t>
      </w:r>
      <w:r w:rsidRPr="006E52F6">
        <w:rPr>
          <w:i/>
        </w:rPr>
        <w:t>Front. Endocrinol</w:t>
      </w:r>
      <w:r w:rsidRPr="006E52F6">
        <w:t>,</w:t>
      </w:r>
      <w:r w:rsidRPr="006E52F6">
        <w:rPr>
          <w:i/>
        </w:rPr>
        <w:t xml:space="preserve"> 12</w:t>
      </w:r>
      <w:r w:rsidRPr="006E52F6">
        <w:t xml:space="preserve">, 701590. </w:t>
      </w:r>
    </w:p>
    <w:p w14:paraId="4E52F4C7" w14:textId="77777777" w:rsidR="006E52F6" w:rsidRPr="006E52F6" w:rsidRDefault="006E52F6" w:rsidP="006E52F6">
      <w:pPr>
        <w:pStyle w:val="EndNoteBibliography"/>
        <w:spacing w:after="0"/>
        <w:ind w:left="720" w:hanging="720"/>
      </w:pPr>
      <w:r w:rsidRPr="006E52F6">
        <w:t xml:space="preserve">Zec, I., Tislaric-Medenjak, D., Bukovec Megla, Z., &amp; Kucak, I. (2011). Anti-Mullerian hormone: a unique biochemical marker of gonadal development and fertility in humans. </w:t>
      </w:r>
      <w:r w:rsidRPr="006E52F6">
        <w:rPr>
          <w:i/>
        </w:rPr>
        <w:t>Biochem Med</w:t>
      </w:r>
      <w:r w:rsidRPr="006E52F6">
        <w:t>,</w:t>
      </w:r>
      <w:r w:rsidRPr="006E52F6">
        <w:rPr>
          <w:i/>
        </w:rPr>
        <w:t xml:space="preserve"> 21</w:t>
      </w:r>
      <w:r w:rsidRPr="006E52F6">
        <w:t xml:space="preserve">(3), 219-230. </w:t>
      </w:r>
    </w:p>
    <w:p w14:paraId="562863C9" w14:textId="77777777" w:rsidR="006E52F6" w:rsidRPr="006E52F6" w:rsidRDefault="006E52F6" w:rsidP="006E52F6">
      <w:pPr>
        <w:pStyle w:val="EndNoteBibliography"/>
        <w:ind w:left="720" w:hanging="720"/>
      </w:pPr>
      <w:r w:rsidRPr="006E52F6">
        <w:t xml:space="preserve">Zhou, Z., Chen, H., Chu, L., Zou, Q., Chen, Q., Yang, J., Liu, Y., &amp; Ou, X. (2023). The effects of metformin on anti-Müllerian hormone levels in patients with polycystic ovary syndrome: a systematic review and meta-analysis. </w:t>
      </w:r>
      <w:r w:rsidRPr="006E52F6">
        <w:rPr>
          <w:i/>
        </w:rPr>
        <w:t>J. Ovarian Res.</w:t>
      </w:r>
      <w:r w:rsidRPr="006E52F6">
        <w:t>,</w:t>
      </w:r>
      <w:r w:rsidRPr="006E52F6">
        <w:rPr>
          <w:i/>
        </w:rPr>
        <w:t xml:space="preserve"> 16</w:t>
      </w:r>
      <w:r w:rsidRPr="006E52F6">
        <w:t xml:space="preserve">(1), 123. </w:t>
      </w:r>
    </w:p>
    <w:p w14:paraId="23A3B92D" w14:textId="4FE33708" w:rsidR="00974835" w:rsidRDefault="00F17B48" w:rsidP="006E52F6">
      <w:r>
        <w:fldChar w:fldCharType="end"/>
      </w:r>
    </w:p>
    <w:p w14:paraId="5AC301C0" w14:textId="1BF679F0" w:rsidR="009779DC" w:rsidRDefault="009779DC" w:rsidP="006E52F6"/>
    <w:p w14:paraId="59B0AC7A" w14:textId="16E5B908" w:rsidR="009779DC" w:rsidRDefault="009779DC" w:rsidP="006E52F6"/>
    <w:p w14:paraId="05F818D7" w14:textId="030DADA0" w:rsidR="009779DC" w:rsidRDefault="009779DC" w:rsidP="006E52F6"/>
    <w:p w14:paraId="3ECA7D29" w14:textId="561B2B81" w:rsidR="009779DC" w:rsidRDefault="009779DC" w:rsidP="006E52F6"/>
    <w:p w14:paraId="6B60E41B" w14:textId="65466CB0" w:rsidR="009779DC" w:rsidRDefault="009779DC" w:rsidP="006E52F6"/>
    <w:p w14:paraId="59C47FBE" w14:textId="30B1AB75" w:rsidR="009779DC" w:rsidRDefault="009779DC" w:rsidP="006E52F6"/>
    <w:p w14:paraId="2B0B6B3E" w14:textId="190B16A8" w:rsidR="009779DC" w:rsidRDefault="009779DC" w:rsidP="006E52F6"/>
    <w:p w14:paraId="5970E16E" w14:textId="40FD5C0C" w:rsidR="009779DC" w:rsidRDefault="009779DC" w:rsidP="006E52F6"/>
    <w:p w14:paraId="52C11438" w14:textId="073FE413" w:rsidR="009779DC" w:rsidRDefault="009779DC" w:rsidP="006E52F6"/>
    <w:p w14:paraId="391D664C" w14:textId="53798103" w:rsidR="009779DC" w:rsidRPr="00B33662" w:rsidRDefault="00B33662" w:rsidP="006E52F6">
      <w:pPr>
        <w:rPr>
          <w:rFonts w:asciiTheme="majorBidi" w:hAnsiTheme="majorBidi" w:cstheme="majorBidi"/>
          <w:b/>
          <w:bCs/>
          <w:sz w:val="24"/>
          <w:szCs w:val="24"/>
        </w:rPr>
      </w:pPr>
      <w:r w:rsidRPr="00B33662">
        <w:rPr>
          <w:rFonts w:asciiTheme="majorBidi" w:hAnsiTheme="majorBidi" w:cstheme="majorBidi"/>
          <w:b/>
          <w:bCs/>
          <w:sz w:val="24"/>
          <w:szCs w:val="24"/>
        </w:rPr>
        <w:t>Figure Legends:</w:t>
      </w:r>
    </w:p>
    <w:p w14:paraId="7DBFEA4D" w14:textId="77777777" w:rsidR="00B33662" w:rsidRDefault="00B33662" w:rsidP="00B33662">
      <w:pPr>
        <w:spacing w:line="360" w:lineRule="auto"/>
        <w:jc w:val="both"/>
        <w:rPr>
          <w:rFonts w:asciiTheme="majorBidi" w:hAnsiTheme="majorBidi" w:cstheme="majorBidi"/>
          <w:sz w:val="24"/>
          <w:szCs w:val="24"/>
        </w:rPr>
      </w:pPr>
      <w:r w:rsidRPr="006311AA">
        <w:rPr>
          <w:rFonts w:asciiTheme="majorBidi" w:hAnsiTheme="majorBidi" w:cstheme="majorBidi"/>
          <w:sz w:val="24"/>
          <w:szCs w:val="24"/>
        </w:rPr>
        <w:t>Figure 1.</w:t>
      </w:r>
      <w:r>
        <w:rPr>
          <w:rFonts w:asciiTheme="majorBidi" w:hAnsiTheme="majorBidi" w:cstheme="majorBidi"/>
          <w:sz w:val="24"/>
          <w:szCs w:val="24"/>
        </w:rPr>
        <w:t xml:space="preserve"> </w:t>
      </w:r>
      <w:r w:rsidRPr="00C17313">
        <w:rPr>
          <w:rFonts w:asciiTheme="majorBidi" w:hAnsiTheme="majorBidi" w:cstheme="majorBidi"/>
          <w:sz w:val="24"/>
          <w:szCs w:val="24"/>
        </w:rPr>
        <w:t xml:space="preserve">The effects of </w:t>
      </w:r>
      <w:r>
        <w:rPr>
          <w:rFonts w:asciiTheme="majorBidi" w:hAnsiTheme="majorBidi" w:cstheme="majorBidi"/>
          <w:sz w:val="24"/>
          <w:szCs w:val="24"/>
        </w:rPr>
        <w:t xml:space="preserve">fennel extract and metformin, alone and combined, </w:t>
      </w:r>
      <w:r w:rsidRPr="00C17313">
        <w:rPr>
          <w:rFonts w:asciiTheme="majorBidi" w:hAnsiTheme="majorBidi" w:cstheme="majorBidi"/>
          <w:sz w:val="24"/>
          <w:szCs w:val="24"/>
        </w:rPr>
        <w:t>on the body weight (</w:t>
      </w:r>
      <w:r>
        <w:rPr>
          <w:rFonts w:asciiTheme="majorBidi" w:hAnsiTheme="majorBidi" w:cstheme="majorBidi"/>
          <w:sz w:val="24"/>
          <w:szCs w:val="24"/>
        </w:rPr>
        <w:t>a</w:t>
      </w:r>
      <w:r w:rsidRPr="00C17313">
        <w:rPr>
          <w:rFonts w:asciiTheme="majorBidi" w:hAnsiTheme="majorBidi" w:cstheme="majorBidi"/>
          <w:sz w:val="24"/>
          <w:szCs w:val="24"/>
        </w:rPr>
        <w:t>), and weight gain (</w:t>
      </w:r>
      <w:r>
        <w:rPr>
          <w:rFonts w:asciiTheme="majorBidi" w:hAnsiTheme="majorBidi" w:cstheme="majorBidi"/>
          <w:sz w:val="24"/>
          <w:szCs w:val="24"/>
        </w:rPr>
        <w:t>b</w:t>
      </w:r>
      <w:r w:rsidRPr="00C17313">
        <w:rPr>
          <w:rFonts w:asciiTheme="majorBidi" w:hAnsiTheme="majorBidi" w:cstheme="majorBidi"/>
          <w:sz w:val="24"/>
          <w:szCs w:val="24"/>
        </w:rPr>
        <w:t>).</w:t>
      </w:r>
      <w:r w:rsidRPr="006311AA">
        <w:rPr>
          <w:rFonts w:asciiTheme="majorBidi" w:hAnsiTheme="majorBidi" w:cstheme="majorBidi"/>
          <w:sz w:val="24"/>
          <w:szCs w:val="24"/>
        </w:rPr>
        <w:t xml:space="preserve"> </w:t>
      </w:r>
      <w:r>
        <w:rPr>
          <w:rFonts w:asciiTheme="majorBidi" w:hAnsiTheme="majorBidi" w:cstheme="majorBidi"/>
          <w:sz w:val="24"/>
          <w:szCs w:val="24"/>
        </w:rPr>
        <w:t xml:space="preserve"> Data are presented as Mean± SEM</w:t>
      </w:r>
      <w:r w:rsidRPr="006311AA">
        <w:rPr>
          <w:rFonts w:asciiTheme="majorBidi" w:hAnsiTheme="majorBidi" w:cstheme="majorBidi"/>
          <w:sz w:val="24"/>
          <w:szCs w:val="24"/>
        </w:rPr>
        <w:t>. *</w:t>
      </w:r>
      <w:r>
        <w:rPr>
          <w:rFonts w:asciiTheme="majorBidi" w:hAnsiTheme="majorBidi" w:cstheme="majorBidi"/>
          <w:sz w:val="24"/>
          <w:szCs w:val="24"/>
        </w:rPr>
        <w:t xml:space="preserve"> </w:t>
      </w:r>
      <w:r w:rsidRPr="006311AA">
        <w:rPr>
          <w:rFonts w:asciiTheme="majorBidi" w:hAnsiTheme="majorBidi" w:cstheme="majorBidi"/>
          <w:sz w:val="24"/>
          <w:szCs w:val="24"/>
        </w:rPr>
        <w:t>P&lt;0.0</w:t>
      </w:r>
      <w:r>
        <w:rPr>
          <w:rFonts w:asciiTheme="majorBidi" w:hAnsiTheme="majorBidi" w:cstheme="majorBidi"/>
          <w:sz w:val="24"/>
          <w:szCs w:val="24"/>
        </w:rPr>
        <w:t xml:space="preserve">5 and </w:t>
      </w:r>
      <w:r w:rsidRPr="006311AA">
        <w:rPr>
          <w:rFonts w:asciiTheme="majorBidi" w:hAnsiTheme="majorBidi" w:cstheme="majorBidi"/>
          <w:sz w:val="24"/>
          <w:szCs w:val="24"/>
        </w:rPr>
        <w:t>*** P&lt;0.001.</w:t>
      </w:r>
    </w:p>
    <w:p w14:paraId="7C4E9759" w14:textId="77777777" w:rsidR="00914384" w:rsidRDefault="00B33662" w:rsidP="00914384">
      <w:pPr>
        <w:pStyle w:val="Default"/>
        <w:spacing w:after="617" w:line="360" w:lineRule="auto"/>
        <w:jc w:val="both"/>
        <w:rPr>
          <w:rFonts w:asciiTheme="majorBidi" w:hAnsiTheme="majorBidi" w:cstheme="majorBidi"/>
        </w:rPr>
      </w:pPr>
      <w:r w:rsidRPr="008014AF">
        <w:rPr>
          <w:rFonts w:asciiTheme="majorBidi" w:hAnsiTheme="majorBidi" w:cstheme="majorBidi"/>
          <w:b/>
          <w:bCs/>
        </w:rPr>
        <w:t xml:space="preserve">Figure 2. </w:t>
      </w:r>
      <w:r w:rsidRPr="001928D1">
        <w:rPr>
          <w:rFonts w:asciiTheme="majorBidi" w:hAnsiTheme="majorBidi" w:cstheme="majorBidi"/>
        </w:rPr>
        <w:t xml:space="preserve">Estrous cycle, ovarian histology, and glucose level in PCOS and CMC rats. </w:t>
      </w:r>
      <w:r>
        <w:rPr>
          <w:rFonts w:asciiTheme="majorBidi" w:hAnsiTheme="majorBidi" w:cstheme="majorBidi"/>
        </w:rPr>
        <w:t>a</w:t>
      </w:r>
      <w:r w:rsidRPr="008014AF">
        <w:rPr>
          <w:rFonts w:asciiTheme="majorBidi" w:hAnsiTheme="majorBidi" w:cstheme="majorBidi"/>
        </w:rPr>
        <w:t xml:space="preserve">- Estrus cyclicity </w:t>
      </w:r>
      <w:r w:rsidRPr="001928D1">
        <w:rPr>
          <w:rFonts w:asciiTheme="majorBidi" w:hAnsiTheme="majorBidi" w:cstheme="majorBidi"/>
        </w:rPr>
        <w:t>was disturbed in PCOS rats</w:t>
      </w:r>
      <w:r w:rsidRPr="00923C13">
        <w:rPr>
          <w:rFonts w:asciiTheme="majorBidi" w:hAnsiTheme="majorBidi" w:cstheme="majorBidi"/>
        </w:rPr>
        <w:t>,</w:t>
      </w:r>
      <w:r w:rsidRPr="00980E40">
        <w:rPr>
          <w:rFonts w:asciiTheme="majorBidi" w:hAnsiTheme="majorBidi" w:cstheme="majorBidi"/>
        </w:rPr>
        <w:t xml:space="preserve"> showing an arrested cycle in the diestrus phase. In the proestrus phase (PRO), the smears mainly contained epithelial cells (triangle)</w:t>
      </w:r>
      <w:r w:rsidRPr="00980E40">
        <w:rPr>
          <w:rFonts w:asciiTheme="majorBidi" w:hAnsiTheme="majorBidi" w:cstheme="majorBidi" w:hint="cs"/>
          <w:rtl/>
        </w:rPr>
        <w:t>.</w:t>
      </w:r>
      <w:r w:rsidRPr="00980E40">
        <w:rPr>
          <w:rFonts w:asciiTheme="majorBidi" w:hAnsiTheme="majorBidi" w:cstheme="majorBidi"/>
        </w:rPr>
        <w:t xml:space="preserve"> </w:t>
      </w:r>
      <w:r w:rsidRPr="006E0333">
        <w:rPr>
          <w:rFonts w:asciiTheme="majorBidi" w:hAnsiTheme="majorBidi" w:cstheme="majorBidi"/>
        </w:rPr>
        <w:t>In the estrus phase (</w:t>
      </w:r>
      <w:r w:rsidRPr="004A3F38">
        <w:rPr>
          <w:rFonts w:asciiTheme="majorBidi" w:hAnsiTheme="majorBidi" w:cstheme="majorBidi"/>
        </w:rPr>
        <w:t xml:space="preserve">EST), the smears contained </w:t>
      </w:r>
      <w:proofErr w:type="spellStart"/>
      <w:r w:rsidRPr="004A3F38">
        <w:rPr>
          <w:rFonts w:asciiTheme="majorBidi" w:hAnsiTheme="majorBidi" w:cstheme="majorBidi"/>
        </w:rPr>
        <w:t>cornified</w:t>
      </w:r>
      <w:proofErr w:type="spellEnd"/>
      <w:r w:rsidRPr="004A3F38">
        <w:rPr>
          <w:rFonts w:asciiTheme="majorBidi" w:hAnsiTheme="majorBidi" w:cstheme="majorBidi"/>
        </w:rPr>
        <w:t xml:space="preserve"> cells (arrow). In the metestrus phase (MET), the smears contained epithelial, </w:t>
      </w:r>
      <w:proofErr w:type="spellStart"/>
      <w:r w:rsidRPr="004A3F38">
        <w:rPr>
          <w:rFonts w:asciiTheme="majorBidi" w:hAnsiTheme="majorBidi" w:cstheme="majorBidi"/>
        </w:rPr>
        <w:t>cornified</w:t>
      </w:r>
      <w:proofErr w:type="spellEnd"/>
      <w:r w:rsidRPr="004A3F38">
        <w:rPr>
          <w:rFonts w:asciiTheme="majorBidi" w:hAnsiTheme="majorBidi" w:cstheme="majorBidi"/>
        </w:rPr>
        <w:t xml:space="preserve">, and leucocyte cells. In the diestrus phase (DIST), the smears mainly </w:t>
      </w:r>
      <w:r w:rsidRPr="004A3F38">
        <w:rPr>
          <w:rFonts w:asciiTheme="majorBidi" w:hAnsiTheme="majorBidi" w:cstheme="majorBidi"/>
        </w:rPr>
        <w:lastRenderedPageBreak/>
        <w:t xml:space="preserve">contained leucocyte cells (polygonal). </w:t>
      </w:r>
      <w:r>
        <w:rPr>
          <w:rFonts w:asciiTheme="majorBidi" w:hAnsiTheme="majorBidi" w:cstheme="majorBidi"/>
        </w:rPr>
        <w:t>b</w:t>
      </w:r>
      <w:r w:rsidRPr="00980E40">
        <w:rPr>
          <w:rFonts w:asciiTheme="majorBidi" w:hAnsiTheme="majorBidi" w:cstheme="majorBidi"/>
        </w:rPr>
        <w:t>- Representative photomicrographs</w:t>
      </w:r>
      <w:r>
        <w:rPr>
          <w:rFonts w:asciiTheme="majorBidi" w:hAnsiTheme="majorBidi" w:cstheme="majorBidi"/>
        </w:rPr>
        <w:t xml:space="preserve"> of hematoxylin-eosin stain</w:t>
      </w:r>
      <w:r w:rsidRPr="00980E40">
        <w:rPr>
          <w:rFonts w:asciiTheme="majorBidi" w:hAnsiTheme="majorBidi" w:cstheme="majorBidi"/>
        </w:rPr>
        <w:t>ed-</w:t>
      </w:r>
      <w:r>
        <w:rPr>
          <w:rFonts w:asciiTheme="majorBidi" w:hAnsiTheme="majorBidi" w:cstheme="majorBidi"/>
        </w:rPr>
        <w:t xml:space="preserve"> </w:t>
      </w:r>
      <w:r w:rsidRPr="00980E40">
        <w:rPr>
          <w:rFonts w:asciiTheme="majorBidi" w:hAnsiTheme="majorBidi" w:cstheme="majorBidi"/>
        </w:rPr>
        <w:t>ova</w:t>
      </w:r>
      <w:r>
        <w:rPr>
          <w:rFonts w:asciiTheme="majorBidi" w:hAnsiTheme="majorBidi" w:cstheme="majorBidi"/>
        </w:rPr>
        <w:t>r</w:t>
      </w:r>
      <w:r w:rsidRPr="00980E40">
        <w:rPr>
          <w:rFonts w:asciiTheme="majorBidi" w:hAnsiTheme="majorBidi" w:cstheme="majorBidi"/>
        </w:rPr>
        <w:t xml:space="preserve">ian tissue in the CMC group </w:t>
      </w:r>
      <w:r w:rsidRPr="006E0333">
        <w:rPr>
          <w:rFonts w:asciiTheme="majorBidi" w:hAnsiTheme="majorBidi" w:cstheme="majorBidi"/>
        </w:rPr>
        <w:t>showed sev</w:t>
      </w:r>
      <w:r>
        <w:rPr>
          <w:rFonts w:asciiTheme="majorBidi" w:hAnsiTheme="majorBidi" w:cstheme="majorBidi"/>
        </w:rPr>
        <w:t>e</w:t>
      </w:r>
      <w:r w:rsidRPr="006E0333">
        <w:rPr>
          <w:rFonts w:asciiTheme="majorBidi" w:hAnsiTheme="majorBidi" w:cstheme="majorBidi"/>
        </w:rPr>
        <w:t>r</w:t>
      </w:r>
      <w:r>
        <w:rPr>
          <w:rFonts w:asciiTheme="majorBidi" w:hAnsiTheme="majorBidi" w:cstheme="majorBidi"/>
        </w:rPr>
        <w:t>a</w:t>
      </w:r>
      <w:r w:rsidRPr="006E0333">
        <w:rPr>
          <w:rFonts w:asciiTheme="majorBidi" w:hAnsiTheme="majorBidi" w:cstheme="majorBidi"/>
        </w:rPr>
        <w:t xml:space="preserve">l corpus luteum, without any cysts, </w:t>
      </w:r>
      <w:r w:rsidRPr="004A3F38">
        <w:rPr>
          <w:rFonts w:asciiTheme="majorBidi" w:hAnsiTheme="majorBidi" w:cstheme="majorBidi"/>
        </w:rPr>
        <w:t xml:space="preserve">while numerous follicular cyst and less corpus luteum were observed in the PCOS group, magnification x4. </w:t>
      </w:r>
      <w:r>
        <w:rPr>
          <w:rFonts w:asciiTheme="majorBidi" w:hAnsiTheme="majorBidi" w:cstheme="majorBidi"/>
        </w:rPr>
        <w:t>c</w:t>
      </w:r>
      <w:r w:rsidRPr="00980E40">
        <w:rPr>
          <w:rFonts w:asciiTheme="majorBidi" w:hAnsiTheme="majorBidi" w:cstheme="majorBidi"/>
        </w:rPr>
        <w:t>- Blood glucose level an</w:t>
      </w:r>
      <w:r w:rsidRPr="006E0333">
        <w:rPr>
          <w:rFonts w:asciiTheme="majorBidi" w:hAnsiTheme="majorBidi" w:cstheme="majorBidi"/>
        </w:rPr>
        <w:t xml:space="preserve">d </w:t>
      </w:r>
      <w:r>
        <w:rPr>
          <w:rFonts w:asciiTheme="majorBidi" w:hAnsiTheme="majorBidi" w:cstheme="majorBidi"/>
        </w:rPr>
        <w:t>d</w:t>
      </w:r>
      <w:r w:rsidRPr="006E0333">
        <w:rPr>
          <w:rFonts w:asciiTheme="majorBidi" w:hAnsiTheme="majorBidi" w:cstheme="majorBidi"/>
        </w:rPr>
        <w:t>- AUC</w:t>
      </w:r>
      <w:r w:rsidRPr="004A3F38">
        <w:rPr>
          <w:rFonts w:asciiTheme="majorBidi" w:hAnsiTheme="majorBidi" w:cstheme="majorBidi"/>
        </w:rPr>
        <w:t xml:space="preserve"> of glucose test. Data are presented. as Mean±</w:t>
      </w:r>
      <w:r>
        <w:rPr>
          <w:rFonts w:asciiTheme="majorBidi" w:hAnsiTheme="majorBidi" w:cstheme="majorBidi"/>
        </w:rPr>
        <w:t xml:space="preserve"> </w:t>
      </w:r>
      <w:r w:rsidRPr="004A3F38">
        <w:rPr>
          <w:rFonts w:asciiTheme="majorBidi" w:hAnsiTheme="majorBidi" w:cstheme="majorBidi"/>
        </w:rPr>
        <w:t>SEM. *** and **** indicate P&lt;0.001</w:t>
      </w:r>
      <w:r>
        <w:rPr>
          <w:rFonts w:asciiTheme="majorBidi" w:hAnsiTheme="majorBidi" w:cstheme="majorBidi"/>
        </w:rPr>
        <w:t>,</w:t>
      </w:r>
      <w:r w:rsidRPr="004A3F38">
        <w:rPr>
          <w:rFonts w:asciiTheme="majorBidi" w:hAnsiTheme="majorBidi" w:cstheme="majorBidi"/>
        </w:rPr>
        <w:t xml:space="preserve"> and P&lt;0.0001, </w:t>
      </w:r>
      <w:r>
        <w:rPr>
          <w:rFonts w:asciiTheme="majorBidi" w:hAnsiTheme="majorBidi" w:cstheme="majorBidi"/>
        </w:rPr>
        <w:t>respectively. CL: corpus luteum</w:t>
      </w:r>
      <w:r w:rsidRPr="004A3F38">
        <w:rPr>
          <w:rFonts w:asciiTheme="majorBidi" w:hAnsiTheme="majorBidi" w:cstheme="majorBidi"/>
        </w:rPr>
        <w:t>, CF: cystic follicle.</w:t>
      </w:r>
    </w:p>
    <w:p w14:paraId="35FADF78" w14:textId="4F75FBED" w:rsidR="00D14A25" w:rsidRDefault="00D14A25" w:rsidP="00914384">
      <w:pPr>
        <w:pStyle w:val="Default"/>
        <w:spacing w:after="617" w:line="360" w:lineRule="auto"/>
        <w:jc w:val="both"/>
        <w:rPr>
          <w:rFonts w:asciiTheme="majorBidi" w:hAnsiTheme="majorBidi" w:cstheme="majorBidi"/>
        </w:rPr>
      </w:pPr>
      <w:r w:rsidRPr="00A8202E">
        <w:rPr>
          <w:rFonts w:asciiTheme="majorBidi" w:hAnsiTheme="majorBidi" w:cstheme="majorBidi"/>
          <w:b/>
          <w:bCs/>
        </w:rPr>
        <w:t>Figure 3.</w:t>
      </w:r>
      <w:r w:rsidRPr="00A8202E">
        <w:rPr>
          <w:rFonts w:asciiTheme="majorBidi" w:hAnsiTheme="majorBidi" w:cstheme="majorBidi" w:hint="cs"/>
          <w:b/>
          <w:bCs/>
          <w:rtl/>
        </w:rPr>
        <w:t xml:space="preserve"> </w:t>
      </w:r>
      <w:r w:rsidRPr="008014AF">
        <w:rPr>
          <w:rFonts w:asciiTheme="majorBidi" w:hAnsiTheme="majorBidi" w:cstheme="majorBidi"/>
        </w:rPr>
        <w:t xml:space="preserve">The effects of fennel extract and metformin, alone and combined, </w:t>
      </w:r>
      <w:r w:rsidRPr="001928D1">
        <w:rPr>
          <w:rFonts w:asciiTheme="majorBidi" w:hAnsiTheme="majorBidi" w:cstheme="majorBidi"/>
        </w:rPr>
        <w:t>on</w:t>
      </w:r>
      <w:r w:rsidRPr="00A8202E">
        <w:rPr>
          <w:rFonts w:asciiTheme="majorBidi" w:hAnsiTheme="majorBidi" w:cstheme="majorBidi"/>
          <w:b/>
          <w:bCs/>
        </w:rPr>
        <w:t xml:space="preserve"> </w:t>
      </w:r>
      <w:r w:rsidRPr="008014AF">
        <w:rPr>
          <w:rFonts w:asciiTheme="majorBidi" w:hAnsiTheme="majorBidi" w:cstheme="majorBidi"/>
        </w:rPr>
        <w:t>the ovarian morphometric pr</w:t>
      </w:r>
      <w:r>
        <w:rPr>
          <w:rFonts w:asciiTheme="majorBidi" w:hAnsiTheme="majorBidi" w:cstheme="majorBidi"/>
        </w:rPr>
        <w:t>o</w:t>
      </w:r>
      <w:r w:rsidRPr="008014AF">
        <w:rPr>
          <w:rFonts w:asciiTheme="majorBidi" w:hAnsiTheme="majorBidi" w:cstheme="majorBidi"/>
        </w:rPr>
        <w:t>p</w:t>
      </w:r>
      <w:r>
        <w:rPr>
          <w:rFonts w:asciiTheme="majorBidi" w:hAnsiTheme="majorBidi" w:cstheme="majorBidi"/>
        </w:rPr>
        <w:t>ert</w:t>
      </w:r>
      <w:r w:rsidRPr="008014AF">
        <w:rPr>
          <w:rFonts w:asciiTheme="majorBidi" w:hAnsiTheme="majorBidi" w:cstheme="majorBidi"/>
        </w:rPr>
        <w:t>ies, including ovarian weight (</w:t>
      </w:r>
      <w:r>
        <w:rPr>
          <w:rFonts w:asciiTheme="majorBidi" w:hAnsiTheme="majorBidi" w:cstheme="majorBidi"/>
        </w:rPr>
        <w:t>a</w:t>
      </w:r>
      <w:r w:rsidRPr="008014AF">
        <w:rPr>
          <w:rFonts w:asciiTheme="majorBidi" w:hAnsiTheme="majorBidi" w:cstheme="majorBidi"/>
        </w:rPr>
        <w:t>), thickness (</w:t>
      </w:r>
      <w:r>
        <w:rPr>
          <w:rFonts w:asciiTheme="majorBidi" w:hAnsiTheme="majorBidi" w:cstheme="majorBidi"/>
        </w:rPr>
        <w:t>b</w:t>
      </w:r>
      <w:r w:rsidRPr="008014AF">
        <w:rPr>
          <w:rFonts w:asciiTheme="majorBidi" w:hAnsiTheme="majorBidi" w:cstheme="majorBidi"/>
        </w:rPr>
        <w:t>), large (</w:t>
      </w:r>
      <w:r>
        <w:rPr>
          <w:rFonts w:asciiTheme="majorBidi" w:hAnsiTheme="majorBidi" w:cstheme="majorBidi"/>
        </w:rPr>
        <w:t>c</w:t>
      </w:r>
      <w:r w:rsidRPr="008014AF">
        <w:rPr>
          <w:rFonts w:asciiTheme="majorBidi" w:hAnsiTheme="majorBidi" w:cstheme="majorBidi"/>
        </w:rPr>
        <w:t>) and small (</w:t>
      </w:r>
      <w:r>
        <w:rPr>
          <w:rFonts w:asciiTheme="majorBidi" w:hAnsiTheme="majorBidi" w:cstheme="majorBidi"/>
        </w:rPr>
        <w:t>d</w:t>
      </w:r>
      <w:r w:rsidRPr="008014AF">
        <w:rPr>
          <w:rFonts w:asciiTheme="majorBidi" w:hAnsiTheme="majorBidi" w:cstheme="majorBidi"/>
        </w:rPr>
        <w:t>) diameters. Data are presented. as Mean±</w:t>
      </w:r>
      <w:r>
        <w:rPr>
          <w:rFonts w:asciiTheme="majorBidi" w:hAnsiTheme="majorBidi" w:cstheme="majorBidi"/>
        </w:rPr>
        <w:t xml:space="preserve"> </w:t>
      </w:r>
      <w:r w:rsidRPr="008014AF">
        <w:rPr>
          <w:rFonts w:asciiTheme="majorBidi" w:hAnsiTheme="majorBidi" w:cstheme="majorBidi"/>
        </w:rPr>
        <w:t>SEM. *, **, ***, and **** indicate P&lt;0.05,</w:t>
      </w:r>
      <w:r w:rsidRPr="001928D1">
        <w:rPr>
          <w:rFonts w:asciiTheme="majorBidi" w:hAnsiTheme="majorBidi" w:cstheme="majorBidi"/>
        </w:rPr>
        <w:t xml:space="preserve"> P&lt;0.01, </w:t>
      </w:r>
      <w:r w:rsidRPr="00923C13">
        <w:rPr>
          <w:rFonts w:asciiTheme="majorBidi" w:hAnsiTheme="majorBidi" w:cstheme="majorBidi"/>
        </w:rPr>
        <w:t>P&lt;0.001 and P&lt;0.0001, respectively.</w:t>
      </w:r>
    </w:p>
    <w:p w14:paraId="510F9D0A" w14:textId="77777777" w:rsidR="007C16A7" w:rsidRDefault="007C16A7" w:rsidP="007C16A7">
      <w:pPr>
        <w:spacing w:line="360" w:lineRule="auto"/>
        <w:jc w:val="both"/>
        <w:rPr>
          <w:rFonts w:asciiTheme="majorBidi" w:hAnsiTheme="majorBidi" w:cstheme="majorBidi"/>
          <w:sz w:val="24"/>
          <w:szCs w:val="24"/>
        </w:rPr>
      </w:pPr>
      <w:r w:rsidRPr="004B0F40">
        <w:rPr>
          <w:rFonts w:asciiTheme="majorBidi" w:hAnsiTheme="majorBidi" w:cstheme="majorBidi"/>
          <w:b/>
          <w:bCs/>
          <w:sz w:val="24"/>
          <w:szCs w:val="24"/>
        </w:rPr>
        <w:t xml:space="preserve">Figure 4. </w:t>
      </w:r>
      <w:r w:rsidRPr="00727497">
        <w:rPr>
          <w:rFonts w:asciiTheme="majorBidi" w:hAnsiTheme="majorBidi" w:cstheme="majorBidi"/>
          <w:sz w:val="24"/>
          <w:szCs w:val="24"/>
        </w:rPr>
        <w:t>Light photomicrographs of rats' ovaries in different groups, including CMC, PCOS</w:t>
      </w:r>
      <w:r>
        <w:rPr>
          <w:rFonts w:asciiTheme="majorBidi" w:hAnsiTheme="majorBidi" w:cstheme="majorBidi"/>
          <w:sz w:val="24"/>
          <w:szCs w:val="24"/>
        </w:rPr>
        <w:t>-Veh</w:t>
      </w:r>
      <w:r w:rsidRPr="00727497">
        <w:rPr>
          <w:rFonts w:asciiTheme="majorBidi" w:hAnsiTheme="majorBidi" w:cstheme="majorBidi"/>
          <w:sz w:val="24"/>
          <w:szCs w:val="24"/>
        </w:rPr>
        <w:t xml:space="preserve">, PCOS+MET, PCOS+FNL, and PCOS+MET+FNL groups, stained with H&amp; E (×100). Increased corpus luteum (CL) and growing follicles (*), along with reduced cysts of follicles (CF), were observed. </w:t>
      </w:r>
    </w:p>
    <w:p w14:paraId="239D8EFD" w14:textId="77777777" w:rsidR="003D42BF" w:rsidRPr="009A702C" w:rsidRDefault="003D42BF" w:rsidP="003D42BF">
      <w:pPr>
        <w:spacing w:line="360" w:lineRule="auto"/>
        <w:jc w:val="both"/>
        <w:rPr>
          <w:rFonts w:asciiTheme="majorBidi" w:hAnsiTheme="majorBidi" w:cstheme="majorBidi"/>
          <w:b/>
          <w:bCs/>
          <w:sz w:val="24"/>
          <w:szCs w:val="24"/>
          <w:rtl/>
        </w:rPr>
      </w:pPr>
      <w:r w:rsidRPr="009A702C">
        <w:rPr>
          <w:rFonts w:asciiTheme="majorBidi" w:hAnsiTheme="majorBidi" w:cstheme="majorBidi"/>
          <w:b/>
          <w:bCs/>
          <w:sz w:val="24"/>
          <w:szCs w:val="24"/>
        </w:rPr>
        <w:t xml:space="preserve">Figure 5. </w:t>
      </w:r>
      <w:r w:rsidRPr="008014AF">
        <w:rPr>
          <w:rFonts w:asciiTheme="majorBidi" w:hAnsiTheme="majorBidi" w:cstheme="majorBidi"/>
          <w:sz w:val="24"/>
          <w:szCs w:val="24"/>
        </w:rPr>
        <w:t xml:space="preserve">The effects of fennel extract and metformin, alone and combined, </w:t>
      </w:r>
      <w:r w:rsidRPr="001928D1">
        <w:rPr>
          <w:rFonts w:asciiTheme="majorBidi" w:hAnsiTheme="majorBidi" w:cstheme="majorBidi"/>
          <w:sz w:val="24"/>
          <w:szCs w:val="24"/>
        </w:rPr>
        <w:t>on</w:t>
      </w:r>
      <w:r w:rsidRPr="009A702C">
        <w:rPr>
          <w:rFonts w:asciiTheme="majorBidi" w:hAnsiTheme="majorBidi" w:cstheme="majorBidi"/>
          <w:b/>
          <w:bCs/>
          <w:sz w:val="24"/>
          <w:szCs w:val="24"/>
        </w:rPr>
        <w:t xml:space="preserve"> </w:t>
      </w:r>
      <w:r w:rsidRPr="008014AF">
        <w:rPr>
          <w:rFonts w:asciiTheme="majorBidi" w:hAnsiTheme="majorBidi" w:cstheme="majorBidi"/>
          <w:sz w:val="24"/>
          <w:szCs w:val="24"/>
        </w:rPr>
        <w:t xml:space="preserve">the number of different </w:t>
      </w:r>
      <w:r w:rsidRPr="001928D1">
        <w:rPr>
          <w:rFonts w:asciiTheme="majorBidi" w:hAnsiTheme="majorBidi" w:cstheme="majorBidi"/>
          <w:sz w:val="24"/>
          <w:szCs w:val="24"/>
        </w:rPr>
        <w:t xml:space="preserve">ovarian follicles, including primordial (a), primary (b), secondary (c), </w:t>
      </w:r>
      <w:r w:rsidRPr="00980E40">
        <w:rPr>
          <w:rFonts w:asciiTheme="majorBidi" w:hAnsiTheme="majorBidi" w:cstheme="majorBidi"/>
          <w:sz w:val="24"/>
          <w:szCs w:val="24"/>
        </w:rPr>
        <w:t>pre</w:t>
      </w:r>
      <w:r>
        <w:rPr>
          <w:rFonts w:asciiTheme="majorBidi" w:hAnsiTheme="majorBidi" w:cstheme="majorBidi"/>
          <w:sz w:val="24"/>
          <w:szCs w:val="24"/>
        </w:rPr>
        <w:t>-</w:t>
      </w:r>
      <w:r w:rsidRPr="00980E40">
        <w:rPr>
          <w:rFonts w:asciiTheme="majorBidi" w:hAnsiTheme="majorBidi" w:cstheme="majorBidi"/>
          <w:sz w:val="24"/>
          <w:szCs w:val="24"/>
        </w:rPr>
        <w:t xml:space="preserve">antral </w:t>
      </w:r>
      <w:r w:rsidRPr="008014AF">
        <w:rPr>
          <w:rFonts w:asciiTheme="majorBidi" w:hAnsiTheme="majorBidi" w:cstheme="majorBidi"/>
          <w:sz w:val="24"/>
          <w:szCs w:val="24"/>
        </w:rPr>
        <w:t>(d), antral (e), pre-ovulatory (f), as well as corpus luteum (g), and cysts (h).</w:t>
      </w:r>
      <w:r w:rsidRPr="001928D1">
        <w:rPr>
          <w:rFonts w:asciiTheme="majorBidi" w:hAnsiTheme="majorBidi" w:cstheme="majorBidi"/>
          <w:sz w:val="24"/>
          <w:szCs w:val="24"/>
        </w:rPr>
        <w:t xml:space="preserve"> Data </w:t>
      </w:r>
      <w:r w:rsidRPr="008014AF">
        <w:rPr>
          <w:rFonts w:asciiTheme="majorBidi" w:hAnsiTheme="majorBidi" w:cstheme="majorBidi"/>
          <w:sz w:val="24"/>
          <w:szCs w:val="24"/>
        </w:rPr>
        <w:t xml:space="preserve">are presented. as Mean </w:t>
      </w:r>
      <w:r w:rsidRPr="001928D1">
        <w:rPr>
          <w:rFonts w:asciiTheme="majorBidi" w:hAnsiTheme="majorBidi" w:cstheme="majorBidi"/>
          <w:sz w:val="24"/>
          <w:szCs w:val="24"/>
        </w:rPr>
        <w:t xml:space="preserve">± </w:t>
      </w:r>
      <w:r w:rsidRPr="00980E40">
        <w:rPr>
          <w:rFonts w:asciiTheme="majorBidi" w:hAnsiTheme="majorBidi" w:cstheme="majorBidi"/>
          <w:sz w:val="24"/>
          <w:szCs w:val="24"/>
        </w:rPr>
        <w:t>SEM. *, **, ***, and **** indicate P&lt;0.05, P&lt;0.01,</w:t>
      </w:r>
      <w:r w:rsidRPr="004A3F38">
        <w:rPr>
          <w:rFonts w:asciiTheme="majorBidi" w:hAnsiTheme="majorBidi" w:cstheme="majorBidi"/>
          <w:sz w:val="24"/>
          <w:szCs w:val="24"/>
        </w:rPr>
        <w:t xml:space="preserve"> and P&lt;0.001, respectively.</w:t>
      </w:r>
    </w:p>
    <w:p w14:paraId="14665D14" w14:textId="77777777" w:rsidR="00A43F50" w:rsidRDefault="00A43F50" w:rsidP="00A43F50">
      <w:pPr>
        <w:spacing w:line="360" w:lineRule="auto"/>
        <w:jc w:val="both"/>
        <w:rPr>
          <w:rFonts w:asciiTheme="majorBidi" w:hAnsiTheme="majorBidi" w:cstheme="majorBidi"/>
          <w:sz w:val="24"/>
          <w:szCs w:val="24"/>
        </w:rPr>
      </w:pPr>
      <w:r w:rsidRPr="00A91040">
        <w:rPr>
          <w:rFonts w:asciiTheme="majorBidi" w:hAnsiTheme="majorBidi" w:cstheme="majorBidi"/>
          <w:b/>
          <w:bCs/>
          <w:sz w:val="24"/>
          <w:szCs w:val="24"/>
        </w:rPr>
        <w:t xml:space="preserve">Figure 6. </w:t>
      </w:r>
      <w:r w:rsidRPr="008014AF">
        <w:rPr>
          <w:rFonts w:asciiTheme="majorBidi" w:hAnsiTheme="majorBidi" w:cstheme="majorBidi"/>
          <w:sz w:val="24"/>
          <w:szCs w:val="24"/>
        </w:rPr>
        <w:t xml:space="preserve">The effects of fennel extract and metformin, alone and combined, </w:t>
      </w:r>
      <w:r w:rsidRPr="001928D1">
        <w:rPr>
          <w:rFonts w:asciiTheme="majorBidi" w:hAnsiTheme="majorBidi" w:cstheme="majorBidi"/>
          <w:sz w:val="24"/>
          <w:szCs w:val="24"/>
        </w:rPr>
        <w:t>on the</w:t>
      </w:r>
      <w:r w:rsidRPr="00980E40">
        <w:rPr>
          <w:rFonts w:asciiTheme="majorBidi" w:hAnsiTheme="majorBidi" w:cstheme="majorBidi"/>
          <w:sz w:val="24"/>
          <w:szCs w:val="24"/>
        </w:rPr>
        <w:t xml:space="preserve"> ovarian collagen contents and </w:t>
      </w:r>
      <w:r w:rsidRPr="004A3F38">
        <w:rPr>
          <w:rFonts w:asciiTheme="majorBidi" w:hAnsiTheme="majorBidi" w:cstheme="majorBidi"/>
          <w:sz w:val="24"/>
          <w:szCs w:val="24"/>
        </w:rPr>
        <w:t xml:space="preserve">vessels in </w:t>
      </w:r>
      <w:r w:rsidRPr="00A8202E">
        <w:rPr>
          <w:rFonts w:asciiTheme="majorBidi" w:hAnsiTheme="majorBidi" w:cstheme="majorBidi"/>
          <w:sz w:val="24"/>
          <w:szCs w:val="24"/>
        </w:rPr>
        <w:t>studied groups (Masson’s trichrome stain; scale bar:</w:t>
      </w:r>
      <w:r w:rsidRPr="00B7144F">
        <w:rPr>
          <w:rFonts w:asciiTheme="majorBidi" w:hAnsiTheme="majorBidi" w:cstheme="majorBidi"/>
          <w:sz w:val="24"/>
          <w:szCs w:val="24"/>
        </w:rPr>
        <w:t xml:space="preserve"> 100 µm). </w:t>
      </w:r>
      <w:r w:rsidRPr="001928D1">
        <w:rPr>
          <w:rFonts w:asciiTheme="majorBidi" w:hAnsiTheme="majorBidi" w:cstheme="majorBidi"/>
          <w:sz w:val="24"/>
          <w:szCs w:val="24"/>
        </w:rPr>
        <w:t>Section</w:t>
      </w:r>
      <w:r w:rsidRPr="00980E40">
        <w:rPr>
          <w:rFonts w:asciiTheme="majorBidi" w:hAnsiTheme="majorBidi" w:cstheme="majorBidi"/>
          <w:sz w:val="24"/>
          <w:szCs w:val="24"/>
        </w:rPr>
        <w:t xml:space="preserve">s </w:t>
      </w:r>
      <w:r>
        <w:rPr>
          <w:rFonts w:asciiTheme="majorBidi" w:hAnsiTheme="majorBidi" w:cstheme="majorBidi"/>
          <w:sz w:val="24"/>
          <w:szCs w:val="24"/>
        </w:rPr>
        <w:t>of</w:t>
      </w:r>
      <w:r w:rsidRPr="00980E40">
        <w:rPr>
          <w:rFonts w:asciiTheme="majorBidi" w:hAnsiTheme="majorBidi" w:cstheme="majorBidi"/>
          <w:sz w:val="24"/>
          <w:szCs w:val="24"/>
        </w:rPr>
        <w:t xml:space="preserve"> </w:t>
      </w:r>
      <w:r>
        <w:rPr>
          <w:rFonts w:asciiTheme="majorBidi" w:hAnsiTheme="majorBidi" w:cstheme="majorBidi"/>
          <w:sz w:val="24"/>
          <w:szCs w:val="24"/>
        </w:rPr>
        <w:t xml:space="preserve">the </w:t>
      </w:r>
      <w:r w:rsidRPr="00980E40">
        <w:rPr>
          <w:rFonts w:asciiTheme="majorBidi" w:hAnsiTheme="majorBidi" w:cstheme="majorBidi"/>
          <w:sz w:val="24"/>
          <w:szCs w:val="24"/>
        </w:rPr>
        <w:t>ovar</w:t>
      </w:r>
      <w:r>
        <w:rPr>
          <w:rFonts w:asciiTheme="majorBidi" w:hAnsiTheme="majorBidi" w:cstheme="majorBidi"/>
          <w:sz w:val="24"/>
          <w:szCs w:val="24"/>
        </w:rPr>
        <w:t>ies</w:t>
      </w:r>
      <w:r w:rsidRPr="00980E40">
        <w:rPr>
          <w:rFonts w:asciiTheme="majorBidi" w:hAnsiTheme="majorBidi" w:cstheme="majorBidi"/>
          <w:sz w:val="24"/>
          <w:szCs w:val="24"/>
        </w:rPr>
        <w:t xml:space="preserve"> </w:t>
      </w:r>
      <w:r>
        <w:rPr>
          <w:rFonts w:asciiTheme="majorBidi" w:hAnsiTheme="majorBidi" w:cstheme="majorBidi"/>
          <w:sz w:val="24"/>
          <w:szCs w:val="24"/>
        </w:rPr>
        <w:t>in</w:t>
      </w:r>
      <w:r w:rsidRPr="00980E40">
        <w:rPr>
          <w:rFonts w:asciiTheme="majorBidi" w:hAnsiTheme="majorBidi" w:cstheme="majorBidi"/>
          <w:sz w:val="24"/>
          <w:szCs w:val="24"/>
        </w:rPr>
        <w:t xml:space="preserve"> </w:t>
      </w:r>
      <w:r w:rsidRPr="004A3F38">
        <w:rPr>
          <w:rFonts w:asciiTheme="majorBidi" w:hAnsiTheme="majorBidi" w:cstheme="majorBidi"/>
          <w:sz w:val="24"/>
          <w:szCs w:val="24"/>
        </w:rPr>
        <w:t>different groups, including a CMC rat</w:t>
      </w:r>
      <w:r w:rsidRPr="00A8202E">
        <w:rPr>
          <w:rFonts w:asciiTheme="majorBidi" w:hAnsiTheme="majorBidi" w:cstheme="majorBidi"/>
          <w:sz w:val="24"/>
          <w:szCs w:val="24"/>
        </w:rPr>
        <w:t>: showing a normal collagen deposition (blue color</w:t>
      </w:r>
      <w:r w:rsidRPr="008014AF">
        <w:rPr>
          <w:rFonts w:asciiTheme="majorBidi" w:hAnsiTheme="majorBidi" w:cstheme="majorBidi"/>
          <w:sz w:val="24"/>
          <w:szCs w:val="24"/>
        </w:rPr>
        <w:t>)</w:t>
      </w:r>
      <w:r>
        <w:rPr>
          <w:rFonts w:asciiTheme="majorBidi" w:hAnsiTheme="majorBidi" w:cstheme="majorBidi"/>
          <w:sz w:val="24"/>
          <w:szCs w:val="24"/>
        </w:rPr>
        <w:t xml:space="preserve"> </w:t>
      </w:r>
      <w:r w:rsidRPr="00A8202E">
        <w:rPr>
          <w:rFonts w:asciiTheme="majorBidi" w:hAnsiTheme="majorBidi" w:cstheme="majorBidi"/>
          <w:sz w:val="24"/>
          <w:szCs w:val="24"/>
        </w:rPr>
        <w:t>and vessels</w:t>
      </w:r>
      <w:r>
        <w:rPr>
          <w:rFonts w:asciiTheme="majorBidi" w:hAnsiTheme="majorBidi" w:cstheme="majorBidi"/>
          <w:sz w:val="24"/>
          <w:szCs w:val="24"/>
        </w:rPr>
        <w:t xml:space="preserve"> (red arrow)</w:t>
      </w:r>
      <w:r w:rsidRPr="008014AF">
        <w:rPr>
          <w:rFonts w:asciiTheme="majorBidi" w:hAnsiTheme="majorBidi" w:cstheme="majorBidi"/>
          <w:sz w:val="24"/>
          <w:szCs w:val="24"/>
        </w:rPr>
        <w:t>;</w:t>
      </w:r>
      <w:r w:rsidRPr="001928D1">
        <w:rPr>
          <w:rFonts w:asciiTheme="majorBidi" w:hAnsiTheme="majorBidi" w:cstheme="majorBidi"/>
          <w:sz w:val="24"/>
          <w:szCs w:val="24"/>
        </w:rPr>
        <w:t xml:space="preserve"> PCOS-Veh rat: showing </w:t>
      </w:r>
      <w:r w:rsidRPr="00980E40">
        <w:rPr>
          <w:rFonts w:asciiTheme="majorBidi" w:hAnsiTheme="majorBidi" w:cstheme="majorBidi"/>
          <w:sz w:val="24"/>
          <w:szCs w:val="24"/>
        </w:rPr>
        <w:t xml:space="preserve">ovarian fibrosis with </w:t>
      </w:r>
      <w:r w:rsidRPr="004A3F38">
        <w:rPr>
          <w:rFonts w:asciiTheme="majorBidi" w:hAnsiTheme="majorBidi" w:cstheme="majorBidi"/>
          <w:sz w:val="24"/>
          <w:szCs w:val="24"/>
        </w:rPr>
        <w:t>the highest collagen deposition</w:t>
      </w:r>
      <w:r w:rsidRPr="00A8202E">
        <w:rPr>
          <w:rFonts w:asciiTheme="majorBidi" w:hAnsiTheme="majorBidi" w:cstheme="majorBidi"/>
          <w:sz w:val="24"/>
          <w:szCs w:val="24"/>
        </w:rPr>
        <w:t xml:space="preserve"> as well as numerous vessels; PCOS+MET, and PCOS+FNL rats displaying a moderate increase </w:t>
      </w:r>
      <w:r w:rsidRPr="005B4ABB">
        <w:rPr>
          <w:rFonts w:asciiTheme="majorBidi" w:hAnsiTheme="majorBidi" w:cstheme="majorBidi"/>
          <w:sz w:val="24"/>
          <w:szCs w:val="24"/>
        </w:rPr>
        <w:t xml:space="preserve">in </w:t>
      </w:r>
      <w:r>
        <w:rPr>
          <w:rFonts w:asciiTheme="majorBidi" w:hAnsiTheme="majorBidi" w:cstheme="majorBidi"/>
          <w:sz w:val="24"/>
          <w:szCs w:val="24"/>
        </w:rPr>
        <w:t xml:space="preserve">the </w:t>
      </w:r>
      <w:r w:rsidRPr="005B4ABB">
        <w:rPr>
          <w:rFonts w:asciiTheme="majorBidi" w:hAnsiTheme="majorBidi" w:cstheme="majorBidi"/>
          <w:sz w:val="24"/>
          <w:szCs w:val="24"/>
        </w:rPr>
        <w:t>collagen</w:t>
      </w:r>
      <w:r w:rsidRPr="00B94A5E">
        <w:rPr>
          <w:rFonts w:asciiTheme="majorBidi" w:hAnsiTheme="majorBidi" w:cstheme="majorBidi"/>
          <w:sz w:val="24"/>
          <w:szCs w:val="24"/>
        </w:rPr>
        <w:t xml:space="preserve"> and vessels number, with PCOS+MET+FNL rats displaying the most significant improvement, exhibiting normal collagen density and vessels. Red arrows represent vessels.</w:t>
      </w:r>
    </w:p>
    <w:p w14:paraId="250B91A8" w14:textId="4729E0A6" w:rsidR="00A041DC" w:rsidRDefault="00A041DC" w:rsidP="00A041DC">
      <w:pPr>
        <w:spacing w:line="360" w:lineRule="auto"/>
        <w:jc w:val="both"/>
        <w:rPr>
          <w:rFonts w:asciiTheme="majorBidi" w:hAnsiTheme="majorBidi" w:cstheme="majorBidi"/>
          <w:color w:val="000000" w:themeColor="text1"/>
          <w:sz w:val="24"/>
          <w:szCs w:val="24"/>
          <w:shd w:val="clear" w:color="auto" w:fill="FFFFFF"/>
        </w:rPr>
      </w:pPr>
      <w:r w:rsidRPr="008014AF">
        <w:rPr>
          <w:rFonts w:asciiTheme="majorBidi" w:hAnsiTheme="majorBidi" w:cstheme="majorBidi"/>
          <w:b/>
          <w:bCs/>
          <w:sz w:val="24"/>
          <w:szCs w:val="24"/>
        </w:rPr>
        <w:lastRenderedPageBreak/>
        <w:t>Figure 7.</w:t>
      </w:r>
      <w:r w:rsidRPr="008014AF">
        <w:rPr>
          <w:rFonts w:asciiTheme="majorBidi" w:hAnsiTheme="majorBidi" w:cstheme="majorBidi"/>
          <w:sz w:val="24"/>
          <w:szCs w:val="24"/>
        </w:rPr>
        <w:t xml:space="preserve"> </w:t>
      </w:r>
      <w:r>
        <w:rPr>
          <w:rFonts w:asciiTheme="majorBidi" w:hAnsiTheme="majorBidi" w:cstheme="majorBidi"/>
          <w:sz w:val="24"/>
          <w:szCs w:val="24"/>
        </w:rPr>
        <w:t xml:space="preserve">The </w:t>
      </w:r>
      <w:r>
        <w:rPr>
          <w:rFonts w:asciiTheme="majorBidi" w:hAnsiTheme="majorBidi" w:cstheme="majorBidi"/>
          <w:sz w:val="24"/>
          <w:szCs w:val="24"/>
          <w:shd w:val="clear" w:color="auto" w:fill="FFFFFF"/>
        </w:rPr>
        <w:t>e</w:t>
      </w:r>
      <w:r w:rsidRPr="001928D1">
        <w:rPr>
          <w:rFonts w:asciiTheme="majorBidi" w:hAnsiTheme="majorBidi" w:cstheme="majorBidi"/>
          <w:sz w:val="24"/>
          <w:szCs w:val="24"/>
          <w:shd w:val="clear" w:color="auto" w:fill="FFFFFF"/>
        </w:rPr>
        <w:t xml:space="preserve">ffects of fennel extract and metformin, alone and combined, </w:t>
      </w:r>
      <w:r w:rsidRPr="00DD40AF">
        <w:rPr>
          <w:rFonts w:asciiTheme="majorBidi" w:hAnsiTheme="majorBidi" w:cstheme="majorBidi"/>
          <w:color w:val="000000" w:themeColor="text1"/>
          <w:sz w:val="24"/>
          <w:szCs w:val="24"/>
          <w:shd w:val="clear" w:color="auto" w:fill="FFFFFF"/>
        </w:rPr>
        <w:t>on collagen area (a), ovarian vessel number (b), and vessel area (c) in Masson’s trichrome-stained ovarian tissue. Data are</w:t>
      </w:r>
      <w:r>
        <w:rPr>
          <w:rFonts w:asciiTheme="majorBidi" w:hAnsiTheme="majorBidi" w:cstheme="majorBidi"/>
          <w:color w:val="000000" w:themeColor="text1"/>
          <w:sz w:val="24"/>
          <w:szCs w:val="24"/>
          <w:shd w:val="clear" w:color="auto" w:fill="FFFFFF"/>
        </w:rPr>
        <w:t xml:space="preserve"> presented as Mean±SEM.* P&lt;0.05</w:t>
      </w:r>
      <w:r w:rsidRPr="00DD40AF">
        <w:rPr>
          <w:rFonts w:asciiTheme="majorBidi" w:hAnsiTheme="majorBidi" w:cstheme="majorBidi"/>
          <w:color w:val="000000" w:themeColor="text1"/>
          <w:sz w:val="24"/>
          <w:szCs w:val="24"/>
          <w:shd w:val="clear" w:color="auto" w:fill="FFFFFF"/>
        </w:rPr>
        <w:t>, ** P&lt;0.01, and *** P&lt;0.001.</w:t>
      </w:r>
    </w:p>
    <w:p w14:paraId="40F011D0" w14:textId="77777777" w:rsidR="006A21FF" w:rsidRDefault="006A21FF" w:rsidP="006A21FF">
      <w:pPr>
        <w:spacing w:line="360" w:lineRule="auto"/>
        <w:jc w:val="both"/>
        <w:rPr>
          <w:rFonts w:asciiTheme="majorBidi" w:hAnsiTheme="majorBidi" w:cstheme="majorBidi"/>
          <w:sz w:val="24"/>
          <w:szCs w:val="24"/>
          <w:shd w:val="clear" w:color="auto" w:fill="FFFFFF"/>
        </w:rPr>
      </w:pPr>
      <w:r w:rsidRPr="000A023F">
        <w:rPr>
          <w:rFonts w:asciiTheme="majorBidi" w:hAnsiTheme="majorBidi" w:cstheme="majorBidi"/>
          <w:b/>
          <w:bCs/>
          <w:sz w:val="24"/>
          <w:szCs w:val="24"/>
        </w:rPr>
        <w:t xml:space="preserve">Figure 8. </w:t>
      </w:r>
      <w:r w:rsidRPr="000A023F">
        <w:rPr>
          <w:rFonts w:asciiTheme="majorBidi" w:hAnsiTheme="majorBidi" w:cstheme="majorBidi"/>
          <w:sz w:val="24"/>
          <w:szCs w:val="24"/>
          <w:shd w:val="clear" w:color="auto" w:fill="FFFFFF"/>
        </w:rPr>
        <w:t xml:space="preserve">The </w:t>
      </w:r>
      <w:r>
        <w:rPr>
          <w:rFonts w:asciiTheme="majorBidi" w:hAnsiTheme="majorBidi" w:cstheme="majorBidi"/>
          <w:sz w:val="24"/>
          <w:szCs w:val="24"/>
          <w:shd w:val="clear" w:color="auto" w:fill="FFFFFF"/>
        </w:rPr>
        <w:t>e</w:t>
      </w:r>
      <w:r w:rsidRPr="008014AF">
        <w:rPr>
          <w:rFonts w:asciiTheme="majorBidi" w:hAnsiTheme="majorBidi" w:cstheme="majorBidi"/>
          <w:sz w:val="24"/>
          <w:szCs w:val="24"/>
          <w:shd w:val="clear" w:color="auto" w:fill="FFFFFF"/>
        </w:rPr>
        <w:t xml:space="preserve">ffects of fennel extract and metformin, alone and combined, on AMH </w:t>
      </w:r>
      <w:r w:rsidRPr="001928D1">
        <w:rPr>
          <w:rFonts w:asciiTheme="majorBidi" w:hAnsiTheme="majorBidi" w:cstheme="majorBidi"/>
          <w:sz w:val="24"/>
          <w:szCs w:val="24"/>
          <w:shd w:val="clear" w:color="auto" w:fill="FFFFFF"/>
        </w:rPr>
        <w:t>level</w:t>
      </w:r>
      <w:r>
        <w:rPr>
          <w:rFonts w:asciiTheme="majorBidi" w:hAnsiTheme="majorBidi" w:cstheme="majorBidi"/>
          <w:sz w:val="24"/>
          <w:szCs w:val="24"/>
          <w:shd w:val="clear" w:color="auto" w:fill="FFFFFF"/>
        </w:rPr>
        <w:t>s</w:t>
      </w:r>
      <w:r w:rsidRPr="001928D1">
        <w:rPr>
          <w:rFonts w:asciiTheme="majorBidi" w:hAnsiTheme="majorBidi" w:cstheme="majorBidi"/>
          <w:sz w:val="24"/>
          <w:szCs w:val="24"/>
          <w:shd w:val="clear" w:color="auto" w:fill="FFFFFF"/>
        </w:rPr>
        <w:t xml:space="preserve"> in the ovary (</w:t>
      </w:r>
      <w:r>
        <w:rPr>
          <w:rFonts w:asciiTheme="majorBidi" w:hAnsiTheme="majorBidi" w:cstheme="majorBidi"/>
          <w:sz w:val="24"/>
          <w:szCs w:val="24"/>
          <w:shd w:val="clear" w:color="auto" w:fill="FFFFFF"/>
        </w:rPr>
        <w:t>b</w:t>
      </w:r>
      <w:r w:rsidRPr="001928D1">
        <w:rPr>
          <w:rFonts w:asciiTheme="majorBidi" w:hAnsiTheme="majorBidi" w:cstheme="majorBidi"/>
          <w:sz w:val="24"/>
          <w:szCs w:val="24"/>
          <w:shd w:val="clear" w:color="auto" w:fill="FFFFFF"/>
        </w:rPr>
        <w:t>) and serum (</w:t>
      </w:r>
      <w:r>
        <w:rPr>
          <w:rFonts w:asciiTheme="majorBidi" w:hAnsiTheme="majorBidi" w:cstheme="majorBidi"/>
          <w:sz w:val="24"/>
          <w:szCs w:val="24"/>
          <w:shd w:val="clear" w:color="auto" w:fill="FFFFFF"/>
        </w:rPr>
        <w:t>c</w:t>
      </w:r>
      <w:r w:rsidRPr="001928D1">
        <w:rPr>
          <w:rFonts w:asciiTheme="majorBidi" w:hAnsiTheme="majorBidi" w:cstheme="majorBidi"/>
          <w:sz w:val="24"/>
          <w:szCs w:val="24"/>
          <w:shd w:val="clear" w:color="auto" w:fill="FFFFFF"/>
        </w:rPr>
        <w:t xml:space="preserve">). </w:t>
      </w:r>
      <w:r w:rsidRPr="000A023F">
        <w:rPr>
          <w:rFonts w:ascii="Segoe UI" w:hAnsi="Segoe UI" w:cs="Segoe UI"/>
          <w:sz w:val="24"/>
          <w:szCs w:val="24"/>
          <w:shd w:val="clear" w:color="auto" w:fill="FFFFFF"/>
        </w:rPr>
        <w:t>(</w:t>
      </w:r>
      <w:r>
        <w:rPr>
          <w:rFonts w:asciiTheme="majorBidi" w:hAnsiTheme="majorBidi" w:cstheme="majorBidi"/>
          <w:sz w:val="24"/>
          <w:szCs w:val="24"/>
          <w:shd w:val="clear" w:color="auto" w:fill="FFFFFF"/>
        </w:rPr>
        <w:t>a</w:t>
      </w:r>
      <w:r w:rsidRPr="008014AF">
        <w:rPr>
          <w:rFonts w:asciiTheme="majorBidi" w:hAnsiTheme="majorBidi" w:cstheme="majorBidi"/>
          <w:sz w:val="24"/>
          <w:szCs w:val="24"/>
          <w:shd w:val="clear" w:color="auto" w:fill="FFFFFF"/>
        </w:rPr>
        <w:t>) shows AMH bands in the ovary across different studied</w:t>
      </w:r>
      <w:r w:rsidRPr="001928D1">
        <w:rPr>
          <w:rFonts w:asciiTheme="majorBidi" w:hAnsiTheme="majorBidi" w:cstheme="majorBidi"/>
          <w:sz w:val="24"/>
          <w:szCs w:val="24"/>
          <w:shd w:val="clear" w:color="auto" w:fill="FFFFFF"/>
        </w:rPr>
        <w:t xml:space="preserve"> groups. Data are expressed as Mean± </w:t>
      </w:r>
      <w:r w:rsidRPr="00980E40">
        <w:rPr>
          <w:rFonts w:asciiTheme="majorBidi" w:hAnsiTheme="majorBidi" w:cstheme="majorBidi"/>
          <w:sz w:val="24"/>
          <w:szCs w:val="24"/>
          <w:shd w:val="clear" w:color="auto" w:fill="FFFFFF"/>
        </w:rPr>
        <w:t xml:space="preserve">SEM. *P&lt;0.05, **P&lt;0.01, </w:t>
      </w:r>
      <w:r w:rsidRPr="004A3F38">
        <w:rPr>
          <w:rFonts w:asciiTheme="majorBidi" w:hAnsiTheme="majorBidi" w:cstheme="majorBidi"/>
          <w:sz w:val="24"/>
          <w:szCs w:val="24"/>
          <w:shd w:val="clear" w:color="auto" w:fill="FFFFFF"/>
        </w:rPr>
        <w:t>***P&lt;0.001,</w:t>
      </w:r>
      <w:r w:rsidRPr="00A8202E">
        <w:rPr>
          <w:rFonts w:asciiTheme="majorBidi" w:hAnsiTheme="majorBidi" w:cstheme="majorBidi"/>
          <w:sz w:val="24"/>
          <w:szCs w:val="24"/>
          <w:shd w:val="clear" w:color="auto" w:fill="FFFFFF"/>
        </w:rPr>
        <w:t xml:space="preserve"> and ****P&lt;0.0001.</w:t>
      </w:r>
    </w:p>
    <w:p w14:paraId="7E26E089" w14:textId="4BE1E69E" w:rsidR="009779DC" w:rsidRDefault="009779DC" w:rsidP="006E52F6"/>
    <w:p w14:paraId="3459134A" w14:textId="7C092884" w:rsidR="009779DC" w:rsidRDefault="009779DC" w:rsidP="006E52F6"/>
    <w:p w14:paraId="066450E9" w14:textId="54FB984C" w:rsidR="009779DC" w:rsidRDefault="009779DC" w:rsidP="006E52F6"/>
    <w:p w14:paraId="530E913F" w14:textId="3A989A13" w:rsidR="009779DC" w:rsidRDefault="009779DC" w:rsidP="006E52F6"/>
    <w:p w14:paraId="29877B7E" w14:textId="4EE91A60" w:rsidR="009779DC" w:rsidRDefault="009779DC" w:rsidP="006E52F6"/>
    <w:p w14:paraId="62A1CFC6" w14:textId="77777777" w:rsidR="009779DC" w:rsidRDefault="009779DC" w:rsidP="009779DC">
      <w:pPr>
        <w:autoSpaceDE w:val="0"/>
        <w:autoSpaceDN w:val="0"/>
        <w:adjustRightInd w:val="0"/>
        <w:spacing w:after="0" w:line="240" w:lineRule="auto"/>
        <w:rPr>
          <w:rFonts w:asciiTheme="majorBidi" w:hAnsiTheme="majorBidi" w:cstheme="majorBidi"/>
          <w:rtl/>
        </w:rPr>
      </w:pPr>
    </w:p>
    <w:p w14:paraId="74ACD7A3" w14:textId="45CD2010" w:rsidR="009779DC" w:rsidRDefault="009779DC" w:rsidP="009779DC">
      <w:pPr>
        <w:spacing w:line="360" w:lineRule="auto"/>
        <w:jc w:val="both"/>
        <w:rPr>
          <w:rFonts w:asciiTheme="majorBidi" w:hAnsiTheme="majorBidi" w:cstheme="majorBidi"/>
          <w:sz w:val="32"/>
          <w:szCs w:val="32"/>
        </w:rPr>
      </w:pPr>
    </w:p>
    <w:p w14:paraId="25D979F5" w14:textId="77777777" w:rsidR="009779DC" w:rsidRPr="003F1DDE" w:rsidRDefault="009779DC" w:rsidP="009779DC">
      <w:pPr>
        <w:spacing w:line="360" w:lineRule="auto"/>
        <w:jc w:val="both"/>
        <w:rPr>
          <w:rFonts w:asciiTheme="majorBidi" w:hAnsiTheme="majorBidi" w:cstheme="majorBidi"/>
          <w:b/>
          <w:bCs/>
        </w:rPr>
      </w:pPr>
    </w:p>
    <w:p w14:paraId="755894EB" w14:textId="0502922F" w:rsidR="0034147A" w:rsidRDefault="0034147A" w:rsidP="009779DC">
      <w:pPr>
        <w:spacing w:line="360" w:lineRule="auto"/>
        <w:jc w:val="both"/>
        <w:rPr>
          <w:rFonts w:asciiTheme="majorBidi" w:hAnsiTheme="majorBidi" w:cstheme="majorBidi"/>
          <w:sz w:val="24"/>
          <w:szCs w:val="24"/>
        </w:rPr>
      </w:pPr>
    </w:p>
    <w:p w14:paraId="4EAED5D0" w14:textId="52D0B343" w:rsidR="0034147A" w:rsidRDefault="0034147A" w:rsidP="009779DC">
      <w:pPr>
        <w:spacing w:line="360" w:lineRule="auto"/>
        <w:jc w:val="both"/>
        <w:rPr>
          <w:rFonts w:asciiTheme="majorBidi" w:hAnsiTheme="majorBidi" w:cstheme="majorBidi"/>
          <w:sz w:val="24"/>
          <w:szCs w:val="24"/>
        </w:rPr>
      </w:pPr>
    </w:p>
    <w:p w14:paraId="2B7A040E" w14:textId="352CC6D2" w:rsidR="0034147A" w:rsidRDefault="0034147A" w:rsidP="009779DC">
      <w:pPr>
        <w:spacing w:line="360" w:lineRule="auto"/>
        <w:jc w:val="both"/>
        <w:rPr>
          <w:rFonts w:asciiTheme="majorBidi" w:hAnsiTheme="majorBidi" w:cstheme="majorBidi"/>
          <w:sz w:val="24"/>
          <w:szCs w:val="24"/>
        </w:rPr>
      </w:pPr>
    </w:p>
    <w:p w14:paraId="11D436C4" w14:textId="4C5C1AE6" w:rsidR="0034147A" w:rsidRDefault="0034147A" w:rsidP="009779DC">
      <w:pPr>
        <w:spacing w:line="360" w:lineRule="auto"/>
        <w:jc w:val="both"/>
        <w:rPr>
          <w:rFonts w:asciiTheme="majorBidi" w:hAnsiTheme="majorBidi" w:cstheme="majorBidi"/>
          <w:sz w:val="24"/>
          <w:szCs w:val="24"/>
        </w:rPr>
      </w:pPr>
    </w:p>
    <w:p w14:paraId="52F12433" w14:textId="77777777" w:rsidR="0034147A" w:rsidRPr="006311AA" w:rsidRDefault="0034147A" w:rsidP="009779DC">
      <w:pPr>
        <w:spacing w:line="360" w:lineRule="auto"/>
        <w:jc w:val="both"/>
        <w:rPr>
          <w:rFonts w:asciiTheme="majorBidi" w:hAnsiTheme="majorBidi" w:cstheme="majorBidi"/>
          <w:sz w:val="24"/>
          <w:szCs w:val="24"/>
        </w:rPr>
      </w:pPr>
    </w:p>
    <w:p w14:paraId="5FA5AA4B" w14:textId="792BC51C" w:rsidR="009779DC" w:rsidRDefault="009779DC" w:rsidP="006E52F6"/>
    <w:p w14:paraId="1F35BFC8" w14:textId="4AF46CC8" w:rsidR="00114DFE" w:rsidRDefault="00114DFE" w:rsidP="006E52F6"/>
    <w:p w14:paraId="1DFE1E62" w14:textId="09562712" w:rsidR="00114DFE" w:rsidRDefault="00114DFE" w:rsidP="006E52F6"/>
    <w:p w14:paraId="4925979C" w14:textId="75BBC285" w:rsidR="00114DFE" w:rsidRDefault="00114DFE" w:rsidP="006E52F6"/>
    <w:p w14:paraId="3F22576F" w14:textId="536F29DB" w:rsidR="00114DFE" w:rsidRDefault="00114DFE" w:rsidP="006E52F6"/>
    <w:p w14:paraId="6AA5A659" w14:textId="56A28927" w:rsidR="00114DFE" w:rsidRDefault="00114DFE" w:rsidP="006E52F6"/>
    <w:p w14:paraId="34747AD4" w14:textId="304718FB" w:rsidR="00114DFE" w:rsidRDefault="00114DFE" w:rsidP="006E52F6"/>
    <w:p w14:paraId="32962D27" w14:textId="5F5701A6" w:rsidR="00114DFE" w:rsidRDefault="00114DFE" w:rsidP="006E52F6"/>
    <w:p w14:paraId="27E71460" w14:textId="6364F0A8" w:rsidR="00114DFE" w:rsidRPr="00114DFE" w:rsidRDefault="00114DFE" w:rsidP="006E52F6">
      <w:pPr>
        <w:rPr>
          <w:rFonts w:asciiTheme="majorBidi" w:hAnsiTheme="majorBidi" w:cstheme="majorBidi"/>
          <w:b/>
          <w:bCs/>
          <w:sz w:val="24"/>
          <w:szCs w:val="24"/>
        </w:rPr>
      </w:pPr>
      <w:r w:rsidRPr="00114DFE">
        <w:rPr>
          <w:rFonts w:asciiTheme="majorBidi" w:hAnsiTheme="majorBidi" w:cstheme="majorBidi"/>
          <w:b/>
          <w:bCs/>
          <w:sz w:val="24"/>
          <w:szCs w:val="24"/>
        </w:rPr>
        <w:lastRenderedPageBreak/>
        <w:t>Figure 1.</w:t>
      </w:r>
    </w:p>
    <w:p w14:paraId="32714C4D" w14:textId="3B804DAC" w:rsidR="00114DFE" w:rsidRDefault="00114DFE" w:rsidP="006E52F6">
      <w:r w:rsidRPr="004A5791">
        <w:rPr>
          <w:rFonts w:asciiTheme="majorBidi" w:hAnsiTheme="majorBidi" w:cstheme="majorBidi"/>
          <w:noProof/>
          <w:sz w:val="32"/>
          <w:szCs w:val="32"/>
        </w:rPr>
        <w:drawing>
          <wp:inline distT="0" distB="0" distL="0" distR="0" wp14:anchorId="2E2C3775" wp14:editId="7139E2DA">
            <wp:extent cx="5943600" cy="2522220"/>
            <wp:effectExtent l="0" t="0" r="0" b="0"/>
            <wp:docPr id="2" name="Picture 2" descr="D:\daneshjoo\3ms.ahmadi\article ms.ahmadi\result\Figure 2 body weight ms ahma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neshjoo\3ms.ahmadi\article ms.ahmadi\result\Figure 2 body weight ms ahmad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2522220"/>
                    </a:xfrm>
                    <a:prstGeom prst="rect">
                      <a:avLst/>
                    </a:prstGeom>
                    <a:noFill/>
                    <a:ln>
                      <a:noFill/>
                    </a:ln>
                  </pic:spPr>
                </pic:pic>
              </a:graphicData>
            </a:graphic>
          </wp:inline>
        </w:drawing>
      </w:r>
    </w:p>
    <w:p w14:paraId="44309F9E" w14:textId="2E9BF0D9" w:rsidR="00114DFE" w:rsidRDefault="00114DFE" w:rsidP="006E52F6"/>
    <w:p w14:paraId="2F73774B" w14:textId="2DA7A5C6" w:rsidR="00114DFE" w:rsidRDefault="00114DFE" w:rsidP="006E52F6"/>
    <w:p w14:paraId="138F61DE" w14:textId="54F80D06" w:rsidR="00114DFE" w:rsidRDefault="00114DFE" w:rsidP="006E52F6"/>
    <w:p w14:paraId="4B189052" w14:textId="6907EFC2" w:rsidR="00114DFE" w:rsidRDefault="00114DFE" w:rsidP="006E52F6"/>
    <w:p w14:paraId="7085C289" w14:textId="0FD898C6" w:rsidR="00114DFE" w:rsidRDefault="00114DFE" w:rsidP="006E52F6"/>
    <w:p w14:paraId="0369AD97" w14:textId="607B2CA6" w:rsidR="00114DFE" w:rsidRDefault="00114DFE" w:rsidP="006E52F6"/>
    <w:p w14:paraId="706CC7D3" w14:textId="5D7861EA" w:rsidR="00114DFE" w:rsidRDefault="00114DFE" w:rsidP="006E52F6"/>
    <w:p w14:paraId="6E5144C4" w14:textId="61D0791B" w:rsidR="00114DFE" w:rsidRDefault="00114DFE" w:rsidP="006E52F6"/>
    <w:p w14:paraId="15C2E24B" w14:textId="73A2A23F" w:rsidR="00114DFE" w:rsidRDefault="00114DFE" w:rsidP="006E52F6"/>
    <w:p w14:paraId="41374731" w14:textId="09A6CA67" w:rsidR="00114DFE" w:rsidRDefault="00114DFE" w:rsidP="006E52F6"/>
    <w:p w14:paraId="5EAF7A1A" w14:textId="393F9EE0" w:rsidR="00114DFE" w:rsidRDefault="00114DFE" w:rsidP="006E52F6"/>
    <w:p w14:paraId="58BECB85" w14:textId="2F077A44" w:rsidR="00114DFE" w:rsidRDefault="00114DFE" w:rsidP="006E52F6"/>
    <w:p w14:paraId="4CEA4D8E" w14:textId="25FFF9C3" w:rsidR="00114DFE" w:rsidRDefault="00114DFE" w:rsidP="006E52F6"/>
    <w:p w14:paraId="681D8761" w14:textId="5FF99130" w:rsidR="00114DFE" w:rsidRDefault="00114DFE" w:rsidP="006E52F6"/>
    <w:p w14:paraId="0443B848" w14:textId="09FC4CFE" w:rsidR="00114DFE" w:rsidRDefault="00114DFE" w:rsidP="006E52F6"/>
    <w:p w14:paraId="2F2251AA" w14:textId="1BDC343C" w:rsidR="00114DFE" w:rsidRDefault="00114DFE" w:rsidP="006E52F6"/>
    <w:p w14:paraId="69CC9113" w14:textId="53CB4A9D" w:rsidR="00114DFE" w:rsidRDefault="00114DFE" w:rsidP="006E52F6"/>
    <w:p w14:paraId="38FA3A2F" w14:textId="175B3288" w:rsidR="00114DFE" w:rsidRDefault="00114DFE" w:rsidP="006E52F6"/>
    <w:p w14:paraId="54F2D441" w14:textId="7FB76EB4" w:rsidR="00114DFE" w:rsidRDefault="00114DFE" w:rsidP="006E52F6">
      <w:pPr>
        <w:rPr>
          <w:rFonts w:asciiTheme="majorBidi" w:hAnsiTheme="majorBidi" w:cstheme="majorBidi"/>
          <w:b/>
          <w:bCs/>
          <w:sz w:val="24"/>
          <w:szCs w:val="24"/>
        </w:rPr>
      </w:pPr>
      <w:r w:rsidRPr="00114DFE">
        <w:rPr>
          <w:rFonts w:asciiTheme="majorBidi" w:hAnsiTheme="majorBidi" w:cstheme="majorBidi"/>
          <w:b/>
          <w:bCs/>
          <w:sz w:val="24"/>
          <w:szCs w:val="24"/>
        </w:rPr>
        <w:lastRenderedPageBreak/>
        <w:t>Figure 2.</w:t>
      </w:r>
    </w:p>
    <w:p w14:paraId="3B1ED9A4" w14:textId="2BBFD420" w:rsidR="00114DFE" w:rsidRPr="00114DFE" w:rsidRDefault="00114DFE" w:rsidP="006E52F6">
      <w:pPr>
        <w:rPr>
          <w:rFonts w:asciiTheme="majorBidi" w:hAnsiTheme="majorBidi" w:cstheme="majorBidi"/>
          <w:b/>
          <w:bCs/>
          <w:sz w:val="24"/>
          <w:szCs w:val="24"/>
        </w:rPr>
      </w:pPr>
      <w:r w:rsidRPr="001A5CE1">
        <w:rPr>
          <w:noProof/>
          <w:sz w:val="24"/>
          <w:szCs w:val="24"/>
        </w:rPr>
        <w:lastRenderedPageBreak/>
        <w:drawing>
          <wp:inline distT="0" distB="0" distL="0" distR="0" wp14:anchorId="7939A2A4" wp14:editId="1D05C3E4">
            <wp:extent cx="5943600" cy="8320916"/>
            <wp:effectExtent l="0" t="0" r="0" b="4445"/>
            <wp:docPr id="37131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1354"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8320916"/>
                    </a:xfrm>
                    <a:prstGeom prst="rect">
                      <a:avLst/>
                    </a:prstGeom>
                  </pic:spPr>
                </pic:pic>
              </a:graphicData>
            </a:graphic>
          </wp:inline>
        </w:drawing>
      </w:r>
    </w:p>
    <w:p w14:paraId="56467F5E" w14:textId="6DC080EE" w:rsidR="00114DFE" w:rsidRDefault="007469A5" w:rsidP="007469A5">
      <w:pPr>
        <w:rPr>
          <w:rFonts w:asciiTheme="majorBidi" w:hAnsiTheme="majorBidi" w:cstheme="majorBidi"/>
          <w:b/>
          <w:bCs/>
          <w:sz w:val="24"/>
          <w:szCs w:val="24"/>
        </w:rPr>
      </w:pPr>
      <w:r w:rsidRPr="00A8202E">
        <w:rPr>
          <w:rFonts w:asciiTheme="majorBidi" w:hAnsiTheme="majorBidi" w:cstheme="majorBidi"/>
          <w:b/>
          <w:bCs/>
          <w:sz w:val="24"/>
          <w:szCs w:val="24"/>
        </w:rPr>
        <w:lastRenderedPageBreak/>
        <w:t>Figure 3.</w:t>
      </w:r>
    </w:p>
    <w:p w14:paraId="6C6B1D9F" w14:textId="77777777" w:rsidR="007F45AE" w:rsidRDefault="007F45AE" w:rsidP="007469A5">
      <w:pPr>
        <w:rPr>
          <w:noProof/>
        </w:rPr>
      </w:pPr>
    </w:p>
    <w:p w14:paraId="6C762027" w14:textId="77777777" w:rsidR="007F45AE" w:rsidRDefault="007F45AE" w:rsidP="007469A5">
      <w:pPr>
        <w:rPr>
          <w:noProof/>
        </w:rPr>
      </w:pPr>
    </w:p>
    <w:p w14:paraId="0D1F18C2" w14:textId="534D6BB4" w:rsidR="007F45AE" w:rsidRDefault="007469A5" w:rsidP="007469A5">
      <w:r w:rsidRPr="007469A5">
        <w:rPr>
          <w:noProof/>
        </w:rPr>
        <w:drawing>
          <wp:inline distT="0" distB="0" distL="0" distR="0" wp14:anchorId="1E28D970" wp14:editId="4DF4C6BD">
            <wp:extent cx="3581400" cy="4362450"/>
            <wp:effectExtent l="0" t="0" r="0" b="0"/>
            <wp:docPr id="1" name="Picture 1" descr="D:\daneshjoo\3ms.ahmadi\Avicina phytomedicine\Figure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neshjoo\3ms.ahmadi\Avicina phytomedicine\Figure 3.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81400" cy="4362450"/>
                    </a:xfrm>
                    <a:prstGeom prst="rect">
                      <a:avLst/>
                    </a:prstGeom>
                    <a:noFill/>
                    <a:ln>
                      <a:noFill/>
                    </a:ln>
                  </pic:spPr>
                </pic:pic>
              </a:graphicData>
            </a:graphic>
          </wp:inline>
        </w:drawing>
      </w:r>
    </w:p>
    <w:p w14:paraId="426606F4" w14:textId="77777777" w:rsidR="007F45AE" w:rsidRPr="007F45AE" w:rsidRDefault="007F45AE" w:rsidP="007F45AE"/>
    <w:p w14:paraId="5C29AB8F" w14:textId="35DCBF86" w:rsidR="007F45AE" w:rsidRDefault="007F45AE" w:rsidP="007F45AE"/>
    <w:p w14:paraId="70AC4D2C" w14:textId="09480415" w:rsidR="007469A5" w:rsidRDefault="007F45AE" w:rsidP="007F45AE">
      <w:pPr>
        <w:tabs>
          <w:tab w:val="left" w:pos="3300"/>
        </w:tabs>
        <w:jc w:val="both"/>
      </w:pPr>
      <w:r>
        <w:tab/>
      </w:r>
    </w:p>
    <w:p w14:paraId="2AD142FE" w14:textId="3F22A501" w:rsidR="007F45AE" w:rsidRDefault="007F45AE" w:rsidP="007F45AE">
      <w:pPr>
        <w:tabs>
          <w:tab w:val="left" w:pos="3300"/>
        </w:tabs>
        <w:jc w:val="both"/>
      </w:pPr>
    </w:p>
    <w:p w14:paraId="2F20DBB3" w14:textId="48B8A3F5" w:rsidR="007F45AE" w:rsidRDefault="007F45AE" w:rsidP="007F45AE">
      <w:pPr>
        <w:tabs>
          <w:tab w:val="left" w:pos="3300"/>
        </w:tabs>
        <w:jc w:val="both"/>
      </w:pPr>
    </w:p>
    <w:p w14:paraId="6E76CD4F" w14:textId="4538CC6B" w:rsidR="007F45AE" w:rsidRDefault="007F45AE" w:rsidP="007F45AE">
      <w:pPr>
        <w:tabs>
          <w:tab w:val="left" w:pos="3300"/>
        </w:tabs>
        <w:jc w:val="both"/>
      </w:pPr>
    </w:p>
    <w:p w14:paraId="2F06FAAA" w14:textId="78152C60" w:rsidR="007F45AE" w:rsidRDefault="007F45AE" w:rsidP="007F45AE">
      <w:pPr>
        <w:tabs>
          <w:tab w:val="left" w:pos="3300"/>
        </w:tabs>
        <w:jc w:val="both"/>
      </w:pPr>
    </w:p>
    <w:p w14:paraId="5F545C01" w14:textId="63D9F482" w:rsidR="007F45AE" w:rsidRDefault="007F45AE" w:rsidP="007F45AE">
      <w:pPr>
        <w:tabs>
          <w:tab w:val="left" w:pos="3300"/>
        </w:tabs>
        <w:jc w:val="both"/>
      </w:pPr>
    </w:p>
    <w:p w14:paraId="3B85FC23" w14:textId="469C393F" w:rsidR="007F45AE" w:rsidRDefault="007F45AE" w:rsidP="007F45AE">
      <w:pPr>
        <w:tabs>
          <w:tab w:val="left" w:pos="3300"/>
        </w:tabs>
        <w:jc w:val="both"/>
      </w:pPr>
    </w:p>
    <w:p w14:paraId="724CFAB4" w14:textId="5ACF6C84" w:rsidR="007F45AE" w:rsidRDefault="007F45AE" w:rsidP="007F45AE">
      <w:pPr>
        <w:tabs>
          <w:tab w:val="left" w:pos="3300"/>
        </w:tabs>
        <w:jc w:val="both"/>
      </w:pPr>
    </w:p>
    <w:p w14:paraId="6282F7DE" w14:textId="11B19D78" w:rsidR="007F45AE" w:rsidRDefault="007F45AE" w:rsidP="007F45AE">
      <w:pPr>
        <w:tabs>
          <w:tab w:val="left" w:pos="3300"/>
        </w:tabs>
        <w:jc w:val="both"/>
        <w:rPr>
          <w:rFonts w:asciiTheme="majorBidi" w:hAnsiTheme="majorBidi" w:cstheme="majorBidi"/>
          <w:b/>
          <w:bCs/>
          <w:sz w:val="24"/>
          <w:szCs w:val="24"/>
        </w:rPr>
      </w:pPr>
      <w:r w:rsidRPr="007F45AE">
        <w:rPr>
          <w:rFonts w:asciiTheme="majorBidi" w:hAnsiTheme="majorBidi" w:cstheme="majorBidi"/>
          <w:b/>
          <w:bCs/>
          <w:sz w:val="24"/>
          <w:szCs w:val="24"/>
        </w:rPr>
        <w:lastRenderedPageBreak/>
        <w:t>Figure 4.</w:t>
      </w:r>
    </w:p>
    <w:p w14:paraId="65F2C4E1" w14:textId="29CE6E24" w:rsidR="00094AD9" w:rsidRDefault="007F45AE" w:rsidP="007F45AE">
      <w:pPr>
        <w:tabs>
          <w:tab w:val="left" w:pos="3300"/>
        </w:tabs>
        <w:jc w:val="both"/>
        <w:rPr>
          <w:rFonts w:asciiTheme="majorBidi" w:hAnsiTheme="majorBidi" w:cstheme="majorBidi"/>
          <w:b/>
          <w:bCs/>
          <w:sz w:val="24"/>
          <w:szCs w:val="24"/>
        </w:rPr>
      </w:pPr>
      <w:r w:rsidRPr="004B0F40">
        <w:rPr>
          <w:noProof/>
          <w:sz w:val="24"/>
          <w:szCs w:val="24"/>
        </w:rPr>
        <w:drawing>
          <wp:inline distT="0" distB="0" distL="0" distR="0" wp14:anchorId="0620EBDF" wp14:editId="43AD6940">
            <wp:extent cx="5943600" cy="3310825"/>
            <wp:effectExtent l="0" t="0" r="0" b="4445"/>
            <wp:docPr id="463069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069657" name="Picture 1"/>
                    <pic:cNvPicPr/>
                  </pic:nvPicPr>
                  <pic:blipFill>
                    <a:blip r:embed="rId1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1"/>
                        </a:ext>
                      </a:extLst>
                    </a:blip>
                    <a:stretch>
                      <a:fillRect/>
                    </a:stretch>
                  </pic:blipFill>
                  <pic:spPr>
                    <a:xfrm>
                      <a:off x="0" y="0"/>
                      <a:ext cx="5943600" cy="3310825"/>
                    </a:xfrm>
                    <a:prstGeom prst="rect">
                      <a:avLst/>
                    </a:prstGeom>
                  </pic:spPr>
                </pic:pic>
              </a:graphicData>
            </a:graphic>
          </wp:inline>
        </w:drawing>
      </w:r>
    </w:p>
    <w:p w14:paraId="1779C7F1" w14:textId="77777777" w:rsidR="00094AD9" w:rsidRPr="00094AD9" w:rsidRDefault="00094AD9" w:rsidP="00094AD9">
      <w:pPr>
        <w:rPr>
          <w:rFonts w:asciiTheme="majorBidi" w:hAnsiTheme="majorBidi" w:cstheme="majorBidi"/>
          <w:sz w:val="24"/>
          <w:szCs w:val="24"/>
        </w:rPr>
      </w:pPr>
    </w:p>
    <w:p w14:paraId="6F642960" w14:textId="7F434207" w:rsidR="00094AD9" w:rsidRDefault="00094AD9" w:rsidP="00094AD9">
      <w:pPr>
        <w:rPr>
          <w:rFonts w:asciiTheme="majorBidi" w:hAnsiTheme="majorBidi" w:cstheme="majorBidi"/>
          <w:sz w:val="24"/>
          <w:szCs w:val="24"/>
        </w:rPr>
      </w:pPr>
    </w:p>
    <w:p w14:paraId="524901E0" w14:textId="3B3F48F9" w:rsidR="007F45AE" w:rsidRDefault="00094AD9" w:rsidP="00094AD9">
      <w:pPr>
        <w:tabs>
          <w:tab w:val="left" w:pos="6660"/>
        </w:tabs>
        <w:rPr>
          <w:rFonts w:asciiTheme="majorBidi" w:hAnsiTheme="majorBidi" w:cstheme="majorBidi"/>
          <w:sz w:val="24"/>
          <w:szCs w:val="24"/>
        </w:rPr>
      </w:pPr>
      <w:r>
        <w:rPr>
          <w:rFonts w:asciiTheme="majorBidi" w:hAnsiTheme="majorBidi" w:cstheme="majorBidi"/>
          <w:sz w:val="24"/>
          <w:szCs w:val="24"/>
        </w:rPr>
        <w:tab/>
      </w:r>
    </w:p>
    <w:p w14:paraId="05DF4A82" w14:textId="018F8B88" w:rsidR="00094AD9" w:rsidRDefault="00094AD9" w:rsidP="00094AD9">
      <w:pPr>
        <w:tabs>
          <w:tab w:val="left" w:pos="6660"/>
        </w:tabs>
        <w:rPr>
          <w:rFonts w:asciiTheme="majorBidi" w:hAnsiTheme="majorBidi" w:cstheme="majorBidi"/>
          <w:sz w:val="24"/>
          <w:szCs w:val="24"/>
        </w:rPr>
      </w:pPr>
    </w:p>
    <w:p w14:paraId="7AE89B73" w14:textId="5B02ED27" w:rsidR="00094AD9" w:rsidRDefault="00094AD9" w:rsidP="00094AD9">
      <w:pPr>
        <w:tabs>
          <w:tab w:val="left" w:pos="6660"/>
        </w:tabs>
        <w:rPr>
          <w:rFonts w:asciiTheme="majorBidi" w:hAnsiTheme="majorBidi" w:cstheme="majorBidi"/>
          <w:sz w:val="24"/>
          <w:szCs w:val="24"/>
        </w:rPr>
      </w:pPr>
    </w:p>
    <w:p w14:paraId="1A50D86C" w14:textId="402C5BCE" w:rsidR="00094AD9" w:rsidRDefault="00094AD9" w:rsidP="00094AD9">
      <w:pPr>
        <w:tabs>
          <w:tab w:val="left" w:pos="6660"/>
        </w:tabs>
        <w:rPr>
          <w:rFonts w:asciiTheme="majorBidi" w:hAnsiTheme="majorBidi" w:cstheme="majorBidi"/>
          <w:sz w:val="24"/>
          <w:szCs w:val="24"/>
        </w:rPr>
      </w:pPr>
    </w:p>
    <w:p w14:paraId="00CACE80" w14:textId="55883F36" w:rsidR="00094AD9" w:rsidRDefault="00094AD9" w:rsidP="00094AD9">
      <w:pPr>
        <w:tabs>
          <w:tab w:val="left" w:pos="6660"/>
        </w:tabs>
        <w:rPr>
          <w:rFonts w:asciiTheme="majorBidi" w:hAnsiTheme="majorBidi" w:cstheme="majorBidi"/>
          <w:sz w:val="24"/>
          <w:szCs w:val="24"/>
        </w:rPr>
      </w:pPr>
    </w:p>
    <w:p w14:paraId="66EDE1B7" w14:textId="0D59458C" w:rsidR="00094AD9" w:rsidRDefault="00094AD9" w:rsidP="00094AD9">
      <w:pPr>
        <w:tabs>
          <w:tab w:val="left" w:pos="6660"/>
        </w:tabs>
        <w:rPr>
          <w:rFonts w:asciiTheme="majorBidi" w:hAnsiTheme="majorBidi" w:cstheme="majorBidi"/>
          <w:sz w:val="24"/>
          <w:szCs w:val="24"/>
        </w:rPr>
      </w:pPr>
    </w:p>
    <w:p w14:paraId="34CDBBF7" w14:textId="6C1DE3CA" w:rsidR="00094AD9" w:rsidRDefault="00094AD9" w:rsidP="00094AD9">
      <w:pPr>
        <w:tabs>
          <w:tab w:val="left" w:pos="6660"/>
        </w:tabs>
        <w:rPr>
          <w:rFonts w:asciiTheme="majorBidi" w:hAnsiTheme="majorBidi" w:cstheme="majorBidi"/>
          <w:sz w:val="24"/>
          <w:szCs w:val="24"/>
        </w:rPr>
      </w:pPr>
    </w:p>
    <w:p w14:paraId="51B8B9F6" w14:textId="21719B9B" w:rsidR="00094AD9" w:rsidRDefault="00094AD9" w:rsidP="00094AD9">
      <w:pPr>
        <w:tabs>
          <w:tab w:val="left" w:pos="6660"/>
        </w:tabs>
        <w:rPr>
          <w:rFonts w:asciiTheme="majorBidi" w:hAnsiTheme="majorBidi" w:cstheme="majorBidi"/>
          <w:sz w:val="24"/>
          <w:szCs w:val="24"/>
        </w:rPr>
      </w:pPr>
    </w:p>
    <w:p w14:paraId="1E6B5B35" w14:textId="7F23B982" w:rsidR="00094AD9" w:rsidRDefault="00094AD9" w:rsidP="00094AD9">
      <w:pPr>
        <w:tabs>
          <w:tab w:val="left" w:pos="6660"/>
        </w:tabs>
        <w:rPr>
          <w:rFonts w:asciiTheme="majorBidi" w:hAnsiTheme="majorBidi" w:cstheme="majorBidi"/>
          <w:sz w:val="24"/>
          <w:szCs w:val="24"/>
        </w:rPr>
      </w:pPr>
    </w:p>
    <w:p w14:paraId="1890A2B8" w14:textId="3E4DAA3D" w:rsidR="00094AD9" w:rsidRDefault="00094AD9" w:rsidP="00094AD9">
      <w:pPr>
        <w:tabs>
          <w:tab w:val="left" w:pos="6660"/>
        </w:tabs>
        <w:rPr>
          <w:rFonts w:asciiTheme="majorBidi" w:hAnsiTheme="majorBidi" w:cstheme="majorBidi"/>
          <w:sz w:val="24"/>
          <w:szCs w:val="24"/>
        </w:rPr>
      </w:pPr>
    </w:p>
    <w:p w14:paraId="4488CA7D" w14:textId="38FA7EA4" w:rsidR="00094AD9" w:rsidRDefault="00094AD9" w:rsidP="00094AD9">
      <w:pPr>
        <w:tabs>
          <w:tab w:val="left" w:pos="6660"/>
        </w:tabs>
        <w:rPr>
          <w:rFonts w:asciiTheme="majorBidi" w:hAnsiTheme="majorBidi" w:cstheme="majorBidi"/>
          <w:sz w:val="24"/>
          <w:szCs w:val="24"/>
        </w:rPr>
      </w:pPr>
    </w:p>
    <w:p w14:paraId="7CD9301E" w14:textId="4AAFCB82" w:rsidR="00094AD9" w:rsidRDefault="00094AD9" w:rsidP="00094AD9">
      <w:pPr>
        <w:tabs>
          <w:tab w:val="left" w:pos="6660"/>
        </w:tabs>
        <w:rPr>
          <w:rFonts w:asciiTheme="majorBidi" w:hAnsiTheme="majorBidi" w:cstheme="majorBidi"/>
          <w:sz w:val="24"/>
          <w:szCs w:val="24"/>
        </w:rPr>
      </w:pPr>
    </w:p>
    <w:p w14:paraId="4E1B2190" w14:textId="3C59D345" w:rsidR="00094AD9" w:rsidRDefault="00094AD9" w:rsidP="00094AD9">
      <w:pPr>
        <w:tabs>
          <w:tab w:val="left" w:pos="6660"/>
        </w:tabs>
        <w:rPr>
          <w:rFonts w:asciiTheme="majorBidi" w:hAnsiTheme="majorBidi" w:cstheme="majorBidi"/>
          <w:sz w:val="24"/>
          <w:szCs w:val="24"/>
        </w:rPr>
      </w:pPr>
    </w:p>
    <w:p w14:paraId="5D0AD86E" w14:textId="1DAC29ED" w:rsidR="00094AD9" w:rsidRDefault="00094AD9" w:rsidP="00094AD9">
      <w:pPr>
        <w:tabs>
          <w:tab w:val="left" w:pos="6660"/>
        </w:tabs>
        <w:rPr>
          <w:rFonts w:asciiTheme="majorBidi" w:hAnsiTheme="majorBidi" w:cstheme="majorBidi"/>
          <w:b/>
          <w:bCs/>
          <w:sz w:val="24"/>
          <w:szCs w:val="24"/>
        </w:rPr>
      </w:pPr>
      <w:r w:rsidRPr="00094AD9">
        <w:rPr>
          <w:rFonts w:asciiTheme="majorBidi" w:hAnsiTheme="majorBidi" w:cstheme="majorBidi"/>
          <w:b/>
          <w:bCs/>
          <w:sz w:val="24"/>
          <w:szCs w:val="24"/>
        </w:rPr>
        <w:lastRenderedPageBreak/>
        <w:t xml:space="preserve">Figure 5. </w:t>
      </w:r>
    </w:p>
    <w:p w14:paraId="70D13A64" w14:textId="0C9BB5D5" w:rsidR="00094AD9" w:rsidRDefault="00094AD9" w:rsidP="00094AD9">
      <w:pPr>
        <w:tabs>
          <w:tab w:val="left" w:pos="6660"/>
        </w:tabs>
        <w:rPr>
          <w:rFonts w:asciiTheme="majorBidi" w:hAnsiTheme="majorBidi" w:cstheme="majorBidi"/>
          <w:b/>
          <w:bCs/>
          <w:sz w:val="24"/>
          <w:szCs w:val="24"/>
        </w:rPr>
      </w:pPr>
      <w:r w:rsidRPr="009A702C">
        <w:rPr>
          <w:rFonts w:asciiTheme="majorBidi" w:hAnsiTheme="majorBidi" w:cstheme="majorBidi"/>
          <w:noProof/>
          <w:sz w:val="24"/>
          <w:szCs w:val="24"/>
        </w:rPr>
        <w:drawing>
          <wp:inline distT="0" distB="0" distL="0" distR="0" wp14:anchorId="315E2FEE" wp14:editId="55ABB60A">
            <wp:extent cx="5943600" cy="4280739"/>
            <wp:effectExtent l="0" t="0" r="0" b="0"/>
            <wp:docPr id="1943785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5480" name="Picture 2"/>
                    <pic:cNvPicPr>
                      <a:picLocks noChangeAspect="1" noChangeArrowheads="1"/>
                    </pic:cNvPicPr>
                  </pic:nvPicPr>
                  <pic:blipFill>
                    <a:blip r:embed="rId12">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3"/>
                        </a:ext>
                      </a:extLst>
                    </a:blip>
                    <a:srcRect l="21" r="21"/>
                    <a:stretch>
                      <a:fillRect/>
                    </a:stretch>
                  </pic:blipFill>
                  <pic:spPr bwMode="auto">
                    <a:xfrm>
                      <a:off x="0" y="0"/>
                      <a:ext cx="5943600" cy="4280739"/>
                    </a:xfrm>
                    <a:prstGeom prst="rect">
                      <a:avLst/>
                    </a:prstGeom>
                    <a:extLst>
                      <a:ext uri="{53640926-AAD7-44D8-BBD7-CCE9431645EC}">
                        <a14:shadowObscured xmlns:a14="http://schemas.microsoft.com/office/drawing/2010/main"/>
                      </a:ext>
                    </a:extLst>
                  </pic:spPr>
                </pic:pic>
              </a:graphicData>
            </a:graphic>
          </wp:inline>
        </w:drawing>
      </w:r>
    </w:p>
    <w:p w14:paraId="4C9B6001" w14:textId="615A58C5" w:rsidR="00094AD9" w:rsidRDefault="00094AD9" w:rsidP="00094AD9">
      <w:pPr>
        <w:rPr>
          <w:rFonts w:asciiTheme="majorBidi" w:hAnsiTheme="majorBidi" w:cstheme="majorBidi"/>
          <w:sz w:val="24"/>
          <w:szCs w:val="24"/>
        </w:rPr>
      </w:pPr>
    </w:p>
    <w:p w14:paraId="620C6989" w14:textId="5ABFCA57" w:rsidR="00094AD9" w:rsidRDefault="00094AD9" w:rsidP="00094AD9">
      <w:pPr>
        <w:jc w:val="right"/>
        <w:rPr>
          <w:rFonts w:asciiTheme="majorBidi" w:hAnsiTheme="majorBidi" w:cstheme="majorBidi"/>
          <w:sz w:val="24"/>
          <w:szCs w:val="24"/>
        </w:rPr>
      </w:pPr>
    </w:p>
    <w:p w14:paraId="0AC24320" w14:textId="151FE95B" w:rsidR="00094AD9" w:rsidRDefault="00094AD9" w:rsidP="00094AD9">
      <w:pPr>
        <w:jc w:val="right"/>
        <w:rPr>
          <w:rFonts w:asciiTheme="majorBidi" w:hAnsiTheme="majorBidi" w:cstheme="majorBidi"/>
          <w:sz w:val="24"/>
          <w:szCs w:val="24"/>
        </w:rPr>
      </w:pPr>
    </w:p>
    <w:p w14:paraId="044816AA" w14:textId="4421B3D0" w:rsidR="00094AD9" w:rsidRDefault="00094AD9" w:rsidP="00094AD9">
      <w:pPr>
        <w:jc w:val="right"/>
        <w:rPr>
          <w:rFonts w:asciiTheme="majorBidi" w:hAnsiTheme="majorBidi" w:cstheme="majorBidi"/>
          <w:sz w:val="24"/>
          <w:szCs w:val="24"/>
        </w:rPr>
      </w:pPr>
    </w:p>
    <w:p w14:paraId="5BFBF8C5" w14:textId="1486D860" w:rsidR="00094AD9" w:rsidRDefault="00094AD9" w:rsidP="00094AD9">
      <w:pPr>
        <w:jc w:val="right"/>
        <w:rPr>
          <w:rFonts w:asciiTheme="majorBidi" w:hAnsiTheme="majorBidi" w:cstheme="majorBidi"/>
          <w:sz w:val="24"/>
          <w:szCs w:val="24"/>
        </w:rPr>
      </w:pPr>
    </w:p>
    <w:p w14:paraId="14278D15" w14:textId="7C94F4BD" w:rsidR="00094AD9" w:rsidRDefault="00094AD9" w:rsidP="00094AD9">
      <w:pPr>
        <w:jc w:val="right"/>
        <w:rPr>
          <w:rFonts w:asciiTheme="majorBidi" w:hAnsiTheme="majorBidi" w:cstheme="majorBidi"/>
          <w:sz w:val="24"/>
          <w:szCs w:val="24"/>
        </w:rPr>
      </w:pPr>
    </w:p>
    <w:p w14:paraId="797DEC12" w14:textId="153E360A" w:rsidR="00094AD9" w:rsidRDefault="00094AD9" w:rsidP="00094AD9">
      <w:pPr>
        <w:jc w:val="right"/>
        <w:rPr>
          <w:rFonts w:asciiTheme="majorBidi" w:hAnsiTheme="majorBidi" w:cstheme="majorBidi"/>
          <w:sz w:val="24"/>
          <w:szCs w:val="24"/>
        </w:rPr>
      </w:pPr>
    </w:p>
    <w:p w14:paraId="0EABEA83" w14:textId="2C154740" w:rsidR="00094AD9" w:rsidRDefault="00094AD9" w:rsidP="00094AD9">
      <w:pPr>
        <w:jc w:val="right"/>
        <w:rPr>
          <w:rFonts w:asciiTheme="majorBidi" w:hAnsiTheme="majorBidi" w:cstheme="majorBidi"/>
          <w:sz w:val="24"/>
          <w:szCs w:val="24"/>
        </w:rPr>
      </w:pPr>
    </w:p>
    <w:p w14:paraId="475B2D41" w14:textId="08577586" w:rsidR="00094AD9" w:rsidRDefault="00094AD9" w:rsidP="00094AD9">
      <w:pPr>
        <w:jc w:val="right"/>
        <w:rPr>
          <w:rFonts w:asciiTheme="majorBidi" w:hAnsiTheme="majorBidi" w:cstheme="majorBidi"/>
          <w:sz w:val="24"/>
          <w:szCs w:val="24"/>
        </w:rPr>
      </w:pPr>
    </w:p>
    <w:p w14:paraId="1E443AEC" w14:textId="1CC19831" w:rsidR="00094AD9" w:rsidRDefault="00094AD9" w:rsidP="00094AD9">
      <w:pPr>
        <w:jc w:val="right"/>
        <w:rPr>
          <w:rFonts w:asciiTheme="majorBidi" w:hAnsiTheme="majorBidi" w:cstheme="majorBidi"/>
          <w:sz w:val="24"/>
          <w:szCs w:val="24"/>
        </w:rPr>
      </w:pPr>
    </w:p>
    <w:p w14:paraId="49F84932" w14:textId="08A7C402" w:rsidR="00094AD9" w:rsidRDefault="00094AD9" w:rsidP="00094AD9">
      <w:pPr>
        <w:jc w:val="right"/>
        <w:rPr>
          <w:rFonts w:asciiTheme="majorBidi" w:hAnsiTheme="majorBidi" w:cstheme="majorBidi"/>
          <w:sz w:val="24"/>
          <w:szCs w:val="24"/>
        </w:rPr>
      </w:pPr>
    </w:p>
    <w:p w14:paraId="271742D1" w14:textId="3466F828" w:rsidR="00094AD9" w:rsidRDefault="00094AD9" w:rsidP="00094AD9">
      <w:pPr>
        <w:jc w:val="right"/>
        <w:rPr>
          <w:rFonts w:asciiTheme="majorBidi" w:hAnsiTheme="majorBidi" w:cstheme="majorBidi"/>
          <w:sz w:val="24"/>
          <w:szCs w:val="24"/>
        </w:rPr>
      </w:pPr>
    </w:p>
    <w:p w14:paraId="6D4AE61A" w14:textId="6E337FBD" w:rsidR="00094AD9" w:rsidRDefault="00094AD9" w:rsidP="00094AD9">
      <w:pPr>
        <w:rPr>
          <w:rFonts w:asciiTheme="majorBidi" w:hAnsiTheme="majorBidi" w:cstheme="majorBidi"/>
          <w:b/>
          <w:bCs/>
          <w:sz w:val="24"/>
          <w:szCs w:val="24"/>
        </w:rPr>
      </w:pPr>
      <w:r w:rsidRPr="00094AD9">
        <w:rPr>
          <w:rFonts w:asciiTheme="majorBidi" w:hAnsiTheme="majorBidi" w:cstheme="majorBidi"/>
          <w:b/>
          <w:bCs/>
          <w:sz w:val="24"/>
          <w:szCs w:val="24"/>
        </w:rPr>
        <w:lastRenderedPageBreak/>
        <w:t>Figure 6.</w:t>
      </w:r>
    </w:p>
    <w:p w14:paraId="48B85BA3" w14:textId="6D609C89" w:rsidR="00094AD9" w:rsidRDefault="00094AD9" w:rsidP="00094AD9">
      <w:pPr>
        <w:rPr>
          <w:rFonts w:asciiTheme="majorBidi" w:hAnsiTheme="majorBidi" w:cstheme="majorBidi"/>
          <w:b/>
          <w:bCs/>
          <w:sz w:val="24"/>
          <w:szCs w:val="24"/>
        </w:rPr>
      </w:pPr>
      <w:r w:rsidRPr="00A91040">
        <w:rPr>
          <w:noProof/>
          <w:sz w:val="24"/>
          <w:szCs w:val="24"/>
        </w:rPr>
        <w:drawing>
          <wp:inline distT="0" distB="0" distL="0" distR="0" wp14:anchorId="026ECAFE" wp14:editId="4164A9B3">
            <wp:extent cx="5943600" cy="2014220"/>
            <wp:effectExtent l="0" t="0" r="0" b="5080"/>
            <wp:docPr id="1236381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81983" name="Picture 1"/>
                    <pic:cNvPicPr/>
                  </pic:nvPicPr>
                  <pic:blipFill>
                    <a:blip r:embed="rId14">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5"/>
                        </a:ext>
                      </a:extLst>
                    </a:blip>
                    <a:stretch>
                      <a:fillRect/>
                    </a:stretch>
                  </pic:blipFill>
                  <pic:spPr>
                    <a:xfrm>
                      <a:off x="0" y="0"/>
                      <a:ext cx="5943600" cy="2014220"/>
                    </a:xfrm>
                    <a:prstGeom prst="rect">
                      <a:avLst/>
                    </a:prstGeom>
                  </pic:spPr>
                </pic:pic>
              </a:graphicData>
            </a:graphic>
          </wp:inline>
        </w:drawing>
      </w:r>
    </w:p>
    <w:p w14:paraId="2E6237CB" w14:textId="42AD0CF8" w:rsidR="00094AD9" w:rsidRDefault="00094AD9" w:rsidP="00094AD9">
      <w:pPr>
        <w:rPr>
          <w:rFonts w:asciiTheme="majorBidi" w:hAnsiTheme="majorBidi" w:cstheme="majorBidi"/>
          <w:sz w:val="24"/>
          <w:szCs w:val="24"/>
        </w:rPr>
      </w:pPr>
    </w:p>
    <w:p w14:paraId="03D754A9" w14:textId="7917E1C5" w:rsidR="00094AD9" w:rsidRDefault="00094AD9" w:rsidP="00094AD9">
      <w:pPr>
        <w:rPr>
          <w:rFonts w:asciiTheme="majorBidi" w:hAnsiTheme="majorBidi" w:cstheme="majorBidi"/>
          <w:sz w:val="24"/>
          <w:szCs w:val="24"/>
        </w:rPr>
      </w:pPr>
    </w:p>
    <w:p w14:paraId="243D34C2" w14:textId="5BBF5F9B" w:rsidR="00094AD9" w:rsidRDefault="00094AD9" w:rsidP="00094AD9">
      <w:pPr>
        <w:tabs>
          <w:tab w:val="left" w:pos="2715"/>
        </w:tabs>
        <w:rPr>
          <w:rFonts w:asciiTheme="majorBidi" w:hAnsiTheme="majorBidi" w:cstheme="majorBidi"/>
          <w:sz w:val="24"/>
          <w:szCs w:val="24"/>
        </w:rPr>
      </w:pPr>
      <w:r>
        <w:rPr>
          <w:rFonts w:asciiTheme="majorBidi" w:hAnsiTheme="majorBidi" w:cstheme="majorBidi"/>
          <w:sz w:val="24"/>
          <w:szCs w:val="24"/>
        </w:rPr>
        <w:tab/>
      </w:r>
    </w:p>
    <w:p w14:paraId="57C398CB" w14:textId="733F93B8" w:rsidR="00094AD9" w:rsidRDefault="00094AD9" w:rsidP="00094AD9">
      <w:pPr>
        <w:tabs>
          <w:tab w:val="left" w:pos="2715"/>
        </w:tabs>
        <w:rPr>
          <w:rFonts w:asciiTheme="majorBidi" w:hAnsiTheme="majorBidi" w:cstheme="majorBidi"/>
          <w:sz w:val="24"/>
          <w:szCs w:val="24"/>
        </w:rPr>
      </w:pPr>
    </w:p>
    <w:p w14:paraId="6912F313" w14:textId="772012D9" w:rsidR="00094AD9" w:rsidRDefault="00094AD9" w:rsidP="00094AD9">
      <w:pPr>
        <w:tabs>
          <w:tab w:val="left" w:pos="2715"/>
        </w:tabs>
        <w:rPr>
          <w:rFonts w:asciiTheme="majorBidi" w:hAnsiTheme="majorBidi" w:cstheme="majorBidi"/>
          <w:sz w:val="24"/>
          <w:szCs w:val="24"/>
        </w:rPr>
      </w:pPr>
    </w:p>
    <w:p w14:paraId="2480049F" w14:textId="676A83D4" w:rsidR="00094AD9" w:rsidRDefault="00094AD9" w:rsidP="00094AD9">
      <w:pPr>
        <w:tabs>
          <w:tab w:val="left" w:pos="2715"/>
        </w:tabs>
        <w:rPr>
          <w:rFonts w:asciiTheme="majorBidi" w:hAnsiTheme="majorBidi" w:cstheme="majorBidi"/>
          <w:sz w:val="24"/>
          <w:szCs w:val="24"/>
        </w:rPr>
      </w:pPr>
    </w:p>
    <w:p w14:paraId="7C503CF8" w14:textId="70E05BC9" w:rsidR="00094AD9" w:rsidRDefault="00094AD9" w:rsidP="00094AD9">
      <w:pPr>
        <w:tabs>
          <w:tab w:val="left" w:pos="2715"/>
        </w:tabs>
        <w:rPr>
          <w:rFonts w:asciiTheme="majorBidi" w:hAnsiTheme="majorBidi" w:cstheme="majorBidi"/>
          <w:sz w:val="24"/>
          <w:szCs w:val="24"/>
        </w:rPr>
      </w:pPr>
    </w:p>
    <w:p w14:paraId="6A2E25C1" w14:textId="0CF099A0" w:rsidR="00094AD9" w:rsidRDefault="00094AD9" w:rsidP="00094AD9">
      <w:pPr>
        <w:tabs>
          <w:tab w:val="left" w:pos="2715"/>
        </w:tabs>
        <w:rPr>
          <w:rFonts w:asciiTheme="majorBidi" w:hAnsiTheme="majorBidi" w:cstheme="majorBidi"/>
          <w:sz w:val="24"/>
          <w:szCs w:val="24"/>
        </w:rPr>
      </w:pPr>
    </w:p>
    <w:p w14:paraId="05423DA9" w14:textId="462BDEE0" w:rsidR="00094AD9" w:rsidRDefault="00094AD9" w:rsidP="00094AD9">
      <w:pPr>
        <w:tabs>
          <w:tab w:val="left" w:pos="2715"/>
        </w:tabs>
        <w:rPr>
          <w:rFonts w:asciiTheme="majorBidi" w:hAnsiTheme="majorBidi" w:cstheme="majorBidi"/>
          <w:sz w:val="24"/>
          <w:szCs w:val="24"/>
        </w:rPr>
      </w:pPr>
    </w:p>
    <w:p w14:paraId="1C1212B7" w14:textId="038185A6" w:rsidR="00094AD9" w:rsidRDefault="00094AD9" w:rsidP="00094AD9">
      <w:pPr>
        <w:tabs>
          <w:tab w:val="left" w:pos="2715"/>
        </w:tabs>
        <w:rPr>
          <w:rFonts w:asciiTheme="majorBidi" w:hAnsiTheme="majorBidi" w:cstheme="majorBidi"/>
          <w:sz w:val="24"/>
          <w:szCs w:val="24"/>
        </w:rPr>
      </w:pPr>
    </w:p>
    <w:p w14:paraId="1AF0F1D2" w14:textId="56F4326E" w:rsidR="00094AD9" w:rsidRDefault="00094AD9" w:rsidP="00094AD9">
      <w:pPr>
        <w:tabs>
          <w:tab w:val="left" w:pos="2715"/>
        </w:tabs>
        <w:rPr>
          <w:rFonts w:asciiTheme="majorBidi" w:hAnsiTheme="majorBidi" w:cstheme="majorBidi"/>
          <w:sz w:val="24"/>
          <w:szCs w:val="24"/>
        </w:rPr>
      </w:pPr>
    </w:p>
    <w:p w14:paraId="713F972D" w14:textId="1C7266FF" w:rsidR="00094AD9" w:rsidRDefault="00094AD9" w:rsidP="00094AD9">
      <w:pPr>
        <w:tabs>
          <w:tab w:val="left" w:pos="2715"/>
        </w:tabs>
        <w:rPr>
          <w:rFonts w:asciiTheme="majorBidi" w:hAnsiTheme="majorBidi" w:cstheme="majorBidi"/>
          <w:sz w:val="24"/>
          <w:szCs w:val="24"/>
        </w:rPr>
      </w:pPr>
    </w:p>
    <w:p w14:paraId="6BE600CD" w14:textId="6AF8ED23" w:rsidR="00094AD9" w:rsidRDefault="00094AD9" w:rsidP="00094AD9">
      <w:pPr>
        <w:tabs>
          <w:tab w:val="left" w:pos="2715"/>
        </w:tabs>
        <w:rPr>
          <w:rFonts w:asciiTheme="majorBidi" w:hAnsiTheme="majorBidi" w:cstheme="majorBidi"/>
          <w:sz w:val="24"/>
          <w:szCs w:val="24"/>
        </w:rPr>
      </w:pPr>
    </w:p>
    <w:p w14:paraId="6AAE51FF" w14:textId="5BCB1E2C" w:rsidR="00094AD9" w:rsidRDefault="00094AD9" w:rsidP="00094AD9">
      <w:pPr>
        <w:tabs>
          <w:tab w:val="left" w:pos="2715"/>
        </w:tabs>
        <w:rPr>
          <w:rFonts w:asciiTheme="majorBidi" w:hAnsiTheme="majorBidi" w:cstheme="majorBidi"/>
          <w:sz w:val="24"/>
          <w:szCs w:val="24"/>
        </w:rPr>
      </w:pPr>
    </w:p>
    <w:p w14:paraId="1A5170DA" w14:textId="2DF084EC" w:rsidR="00094AD9" w:rsidRDefault="00094AD9" w:rsidP="00094AD9">
      <w:pPr>
        <w:tabs>
          <w:tab w:val="left" w:pos="2715"/>
        </w:tabs>
        <w:rPr>
          <w:rFonts w:asciiTheme="majorBidi" w:hAnsiTheme="majorBidi" w:cstheme="majorBidi"/>
          <w:sz w:val="24"/>
          <w:szCs w:val="24"/>
        </w:rPr>
      </w:pPr>
    </w:p>
    <w:p w14:paraId="7F2828CC" w14:textId="5D1E0E39" w:rsidR="00094AD9" w:rsidRDefault="00094AD9" w:rsidP="00094AD9">
      <w:pPr>
        <w:tabs>
          <w:tab w:val="left" w:pos="2715"/>
        </w:tabs>
        <w:rPr>
          <w:rFonts w:asciiTheme="majorBidi" w:hAnsiTheme="majorBidi" w:cstheme="majorBidi"/>
          <w:sz w:val="24"/>
          <w:szCs w:val="24"/>
        </w:rPr>
      </w:pPr>
    </w:p>
    <w:p w14:paraId="651486E8" w14:textId="0B41AF7E" w:rsidR="00094AD9" w:rsidRDefault="00094AD9" w:rsidP="00094AD9">
      <w:pPr>
        <w:tabs>
          <w:tab w:val="left" w:pos="2715"/>
        </w:tabs>
        <w:rPr>
          <w:rFonts w:asciiTheme="majorBidi" w:hAnsiTheme="majorBidi" w:cstheme="majorBidi"/>
          <w:sz w:val="24"/>
          <w:szCs w:val="24"/>
        </w:rPr>
      </w:pPr>
    </w:p>
    <w:p w14:paraId="71F63C41" w14:textId="099341ED" w:rsidR="00094AD9" w:rsidRDefault="00094AD9" w:rsidP="00094AD9">
      <w:pPr>
        <w:tabs>
          <w:tab w:val="left" w:pos="2715"/>
        </w:tabs>
        <w:rPr>
          <w:rFonts w:asciiTheme="majorBidi" w:hAnsiTheme="majorBidi" w:cstheme="majorBidi"/>
          <w:sz w:val="24"/>
          <w:szCs w:val="24"/>
        </w:rPr>
      </w:pPr>
    </w:p>
    <w:p w14:paraId="7154D10D" w14:textId="511160D0" w:rsidR="00094AD9" w:rsidRDefault="00094AD9" w:rsidP="00094AD9">
      <w:pPr>
        <w:tabs>
          <w:tab w:val="left" w:pos="2715"/>
        </w:tabs>
        <w:rPr>
          <w:rFonts w:asciiTheme="majorBidi" w:hAnsiTheme="majorBidi" w:cstheme="majorBidi"/>
          <w:sz w:val="24"/>
          <w:szCs w:val="24"/>
        </w:rPr>
      </w:pPr>
    </w:p>
    <w:p w14:paraId="22BBDF42" w14:textId="28847DFD" w:rsidR="00094AD9" w:rsidRDefault="00094AD9" w:rsidP="00094AD9">
      <w:pPr>
        <w:tabs>
          <w:tab w:val="left" w:pos="2715"/>
        </w:tabs>
        <w:rPr>
          <w:rFonts w:asciiTheme="majorBidi" w:hAnsiTheme="majorBidi" w:cstheme="majorBidi"/>
          <w:sz w:val="24"/>
          <w:szCs w:val="24"/>
        </w:rPr>
      </w:pPr>
    </w:p>
    <w:p w14:paraId="1D1263B3" w14:textId="77777777" w:rsidR="000C3ACA" w:rsidRDefault="00094AD9" w:rsidP="00094AD9">
      <w:pPr>
        <w:tabs>
          <w:tab w:val="left" w:pos="2715"/>
        </w:tabs>
        <w:rPr>
          <w:rFonts w:asciiTheme="majorBidi" w:hAnsiTheme="majorBidi" w:cstheme="majorBidi"/>
          <w:b/>
          <w:bCs/>
          <w:sz w:val="24"/>
          <w:szCs w:val="24"/>
        </w:rPr>
      </w:pPr>
      <w:r w:rsidRPr="00094AD9">
        <w:rPr>
          <w:rFonts w:asciiTheme="majorBidi" w:hAnsiTheme="majorBidi" w:cstheme="majorBidi"/>
          <w:b/>
          <w:bCs/>
          <w:sz w:val="24"/>
          <w:szCs w:val="24"/>
        </w:rPr>
        <w:lastRenderedPageBreak/>
        <w:t xml:space="preserve">Figure 7. </w:t>
      </w:r>
    </w:p>
    <w:p w14:paraId="7DE20C87" w14:textId="0E5990BD" w:rsidR="00094AD9" w:rsidRDefault="00094AD9" w:rsidP="00094AD9">
      <w:pPr>
        <w:tabs>
          <w:tab w:val="left" w:pos="2715"/>
        </w:tabs>
        <w:rPr>
          <w:rFonts w:asciiTheme="majorBidi" w:hAnsiTheme="majorBidi" w:cstheme="majorBidi"/>
          <w:b/>
          <w:bCs/>
          <w:sz w:val="24"/>
          <w:szCs w:val="24"/>
        </w:rPr>
      </w:pPr>
      <w:r w:rsidRPr="00DD40AF">
        <w:rPr>
          <w:noProof/>
          <w:sz w:val="24"/>
          <w:szCs w:val="24"/>
        </w:rPr>
        <w:drawing>
          <wp:inline distT="0" distB="0" distL="0" distR="0" wp14:anchorId="7B6EED9B" wp14:editId="743D7688">
            <wp:extent cx="5943600" cy="2349500"/>
            <wp:effectExtent l="0" t="0" r="0" b="0"/>
            <wp:docPr id="1546767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67042" name="Picture 1"/>
                    <pic:cNvPicPr/>
                  </pic:nvPicPr>
                  <pic:blipFill>
                    <a:blip r:embed="rId16">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7"/>
                        </a:ext>
                      </a:extLst>
                    </a:blip>
                    <a:stretch>
                      <a:fillRect/>
                    </a:stretch>
                  </pic:blipFill>
                  <pic:spPr>
                    <a:xfrm>
                      <a:off x="0" y="0"/>
                      <a:ext cx="5943600" cy="2349500"/>
                    </a:xfrm>
                    <a:prstGeom prst="rect">
                      <a:avLst/>
                    </a:prstGeom>
                  </pic:spPr>
                </pic:pic>
              </a:graphicData>
            </a:graphic>
          </wp:inline>
        </w:drawing>
      </w:r>
    </w:p>
    <w:p w14:paraId="0630F663" w14:textId="77777777" w:rsidR="00094AD9" w:rsidRPr="00094AD9" w:rsidRDefault="00094AD9" w:rsidP="00094AD9">
      <w:pPr>
        <w:rPr>
          <w:rFonts w:asciiTheme="majorBidi" w:hAnsiTheme="majorBidi" w:cstheme="majorBidi"/>
          <w:sz w:val="24"/>
          <w:szCs w:val="24"/>
        </w:rPr>
      </w:pPr>
    </w:p>
    <w:p w14:paraId="17FF1AA8" w14:textId="4445B381" w:rsidR="00094AD9" w:rsidRDefault="00094AD9" w:rsidP="00094AD9">
      <w:pPr>
        <w:rPr>
          <w:rFonts w:asciiTheme="majorBidi" w:hAnsiTheme="majorBidi" w:cstheme="majorBidi"/>
          <w:sz w:val="24"/>
          <w:szCs w:val="24"/>
        </w:rPr>
      </w:pPr>
    </w:p>
    <w:p w14:paraId="4104455D" w14:textId="71A74E3F" w:rsidR="003B2F5D" w:rsidRDefault="003B2F5D" w:rsidP="00094AD9">
      <w:pPr>
        <w:rPr>
          <w:rFonts w:asciiTheme="majorBidi" w:hAnsiTheme="majorBidi" w:cstheme="majorBidi"/>
          <w:sz w:val="24"/>
          <w:szCs w:val="24"/>
        </w:rPr>
      </w:pPr>
    </w:p>
    <w:p w14:paraId="3A71C61E" w14:textId="2293539A" w:rsidR="003B2F5D" w:rsidRDefault="003B2F5D" w:rsidP="00094AD9">
      <w:pPr>
        <w:rPr>
          <w:rFonts w:asciiTheme="majorBidi" w:hAnsiTheme="majorBidi" w:cstheme="majorBidi"/>
          <w:sz w:val="24"/>
          <w:szCs w:val="24"/>
        </w:rPr>
      </w:pPr>
    </w:p>
    <w:p w14:paraId="08FB105E" w14:textId="5AD60E6E" w:rsidR="003B2F5D" w:rsidRDefault="003B2F5D" w:rsidP="00094AD9">
      <w:pPr>
        <w:rPr>
          <w:rFonts w:asciiTheme="majorBidi" w:hAnsiTheme="majorBidi" w:cstheme="majorBidi"/>
          <w:sz w:val="24"/>
          <w:szCs w:val="24"/>
        </w:rPr>
      </w:pPr>
    </w:p>
    <w:p w14:paraId="60F478C3" w14:textId="305923EC" w:rsidR="003B2F5D" w:rsidRDefault="003B2F5D" w:rsidP="00094AD9">
      <w:pPr>
        <w:rPr>
          <w:rFonts w:asciiTheme="majorBidi" w:hAnsiTheme="majorBidi" w:cstheme="majorBidi"/>
          <w:sz w:val="24"/>
          <w:szCs w:val="24"/>
        </w:rPr>
      </w:pPr>
    </w:p>
    <w:p w14:paraId="66C3D35F" w14:textId="2706CB8F" w:rsidR="003B2F5D" w:rsidRDefault="003B2F5D" w:rsidP="00094AD9">
      <w:pPr>
        <w:rPr>
          <w:rFonts w:asciiTheme="majorBidi" w:hAnsiTheme="majorBidi" w:cstheme="majorBidi"/>
          <w:sz w:val="24"/>
          <w:szCs w:val="24"/>
        </w:rPr>
      </w:pPr>
    </w:p>
    <w:p w14:paraId="4ABBF94D" w14:textId="67B5E5B5" w:rsidR="003B2F5D" w:rsidRDefault="003B2F5D" w:rsidP="00094AD9">
      <w:pPr>
        <w:rPr>
          <w:rFonts w:asciiTheme="majorBidi" w:hAnsiTheme="majorBidi" w:cstheme="majorBidi"/>
          <w:sz w:val="24"/>
          <w:szCs w:val="24"/>
        </w:rPr>
      </w:pPr>
    </w:p>
    <w:p w14:paraId="483A360F" w14:textId="477A9BD9" w:rsidR="003B2F5D" w:rsidRDefault="003B2F5D" w:rsidP="00094AD9">
      <w:pPr>
        <w:rPr>
          <w:rFonts w:asciiTheme="majorBidi" w:hAnsiTheme="majorBidi" w:cstheme="majorBidi"/>
          <w:sz w:val="24"/>
          <w:szCs w:val="24"/>
        </w:rPr>
      </w:pPr>
    </w:p>
    <w:p w14:paraId="45B9AAE6" w14:textId="440F3603" w:rsidR="003B2F5D" w:rsidRDefault="003B2F5D" w:rsidP="00094AD9">
      <w:pPr>
        <w:rPr>
          <w:rFonts w:asciiTheme="majorBidi" w:hAnsiTheme="majorBidi" w:cstheme="majorBidi"/>
          <w:sz w:val="24"/>
          <w:szCs w:val="24"/>
        </w:rPr>
      </w:pPr>
    </w:p>
    <w:p w14:paraId="1697F160" w14:textId="6229FC50" w:rsidR="003B2F5D" w:rsidRDefault="003B2F5D" w:rsidP="00094AD9">
      <w:pPr>
        <w:rPr>
          <w:rFonts w:asciiTheme="majorBidi" w:hAnsiTheme="majorBidi" w:cstheme="majorBidi"/>
          <w:sz w:val="24"/>
          <w:szCs w:val="24"/>
        </w:rPr>
      </w:pPr>
    </w:p>
    <w:p w14:paraId="7FC186B7" w14:textId="69FEE98B" w:rsidR="003B2F5D" w:rsidRDefault="003B2F5D" w:rsidP="00094AD9">
      <w:pPr>
        <w:rPr>
          <w:rFonts w:asciiTheme="majorBidi" w:hAnsiTheme="majorBidi" w:cstheme="majorBidi"/>
          <w:sz w:val="24"/>
          <w:szCs w:val="24"/>
        </w:rPr>
      </w:pPr>
    </w:p>
    <w:p w14:paraId="7352726D" w14:textId="0D7E8D80" w:rsidR="003B2F5D" w:rsidRDefault="003B2F5D" w:rsidP="00094AD9">
      <w:pPr>
        <w:rPr>
          <w:rFonts w:asciiTheme="majorBidi" w:hAnsiTheme="majorBidi" w:cstheme="majorBidi"/>
          <w:sz w:val="24"/>
          <w:szCs w:val="24"/>
        </w:rPr>
      </w:pPr>
    </w:p>
    <w:p w14:paraId="4B0713B5" w14:textId="1AB297B6" w:rsidR="003B2F5D" w:rsidRDefault="003B2F5D" w:rsidP="00094AD9">
      <w:pPr>
        <w:rPr>
          <w:rFonts w:asciiTheme="majorBidi" w:hAnsiTheme="majorBidi" w:cstheme="majorBidi"/>
          <w:sz w:val="24"/>
          <w:szCs w:val="24"/>
        </w:rPr>
      </w:pPr>
    </w:p>
    <w:p w14:paraId="5072EE11" w14:textId="37CDEF8C" w:rsidR="003B2F5D" w:rsidRDefault="003B2F5D" w:rsidP="00094AD9">
      <w:pPr>
        <w:rPr>
          <w:rFonts w:asciiTheme="majorBidi" w:hAnsiTheme="majorBidi" w:cstheme="majorBidi"/>
          <w:sz w:val="24"/>
          <w:szCs w:val="24"/>
        </w:rPr>
      </w:pPr>
    </w:p>
    <w:p w14:paraId="726B9EEE" w14:textId="5955F577" w:rsidR="003B2F5D" w:rsidRDefault="003B2F5D" w:rsidP="00094AD9">
      <w:pPr>
        <w:rPr>
          <w:rFonts w:asciiTheme="majorBidi" w:hAnsiTheme="majorBidi" w:cstheme="majorBidi"/>
          <w:sz w:val="24"/>
          <w:szCs w:val="24"/>
        </w:rPr>
      </w:pPr>
    </w:p>
    <w:p w14:paraId="51B6C99F" w14:textId="65B18299" w:rsidR="003B2F5D" w:rsidRDefault="003B2F5D" w:rsidP="00094AD9">
      <w:pPr>
        <w:rPr>
          <w:rFonts w:asciiTheme="majorBidi" w:hAnsiTheme="majorBidi" w:cstheme="majorBidi"/>
          <w:sz w:val="24"/>
          <w:szCs w:val="24"/>
        </w:rPr>
      </w:pPr>
    </w:p>
    <w:p w14:paraId="65EC25FC" w14:textId="10EE9A0B" w:rsidR="003B2F5D" w:rsidRDefault="003B2F5D" w:rsidP="00094AD9">
      <w:pPr>
        <w:rPr>
          <w:rFonts w:asciiTheme="majorBidi" w:hAnsiTheme="majorBidi" w:cstheme="majorBidi"/>
          <w:sz w:val="24"/>
          <w:szCs w:val="24"/>
        </w:rPr>
      </w:pPr>
    </w:p>
    <w:p w14:paraId="2C984986" w14:textId="06EB427A" w:rsidR="003B2F5D" w:rsidRDefault="003B2F5D" w:rsidP="00094AD9">
      <w:pPr>
        <w:rPr>
          <w:rFonts w:asciiTheme="majorBidi" w:hAnsiTheme="majorBidi" w:cstheme="majorBidi"/>
          <w:sz w:val="24"/>
          <w:szCs w:val="24"/>
        </w:rPr>
      </w:pPr>
    </w:p>
    <w:p w14:paraId="0A61F02E" w14:textId="46F4A4AE" w:rsidR="003B2F5D" w:rsidRDefault="003B2F5D" w:rsidP="00094AD9">
      <w:pPr>
        <w:rPr>
          <w:rFonts w:asciiTheme="majorBidi" w:hAnsiTheme="majorBidi" w:cstheme="majorBidi"/>
          <w:b/>
          <w:bCs/>
          <w:sz w:val="24"/>
          <w:szCs w:val="24"/>
        </w:rPr>
      </w:pPr>
      <w:r w:rsidRPr="003B2F5D">
        <w:rPr>
          <w:rFonts w:asciiTheme="majorBidi" w:hAnsiTheme="majorBidi" w:cstheme="majorBidi"/>
          <w:b/>
          <w:bCs/>
          <w:sz w:val="24"/>
          <w:szCs w:val="24"/>
        </w:rPr>
        <w:lastRenderedPageBreak/>
        <w:t xml:space="preserve">Figure 8. </w:t>
      </w:r>
    </w:p>
    <w:p w14:paraId="325E7C08" w14:textId="3C21C022" w:rsidR="003B2F5D" w:rsidRPr="003B2F5D" w:rsidRDefault="003B2F5D" w:rsidP="00094AD9">
      <w:pPr>
        <w:rPr>
          <w:rFonts w:asciiTheme="majorBidi" w:hAnsiTheme="majorBidi" w:cstheme="majorBidi"/>
          <w:b/>
          <w:bCs/>
          <w:sz w:val="24"/>
          <w:szCs w:val="24"/>
        </w:rPr>
      </w:pPr>
      <w:r w:rsidRPr="000A023F">
        <w:rPr>
          <w:noProof/>
          <w:sz w:val="24"/>
          <w:szCs w:val="24"/>
        </w:rPr>
        <w:drawing>
          <wp:inline distT="0" distB="0" distL="0" distR="0" wp14:anchorId="75D49976" wp14:editId="51F8BFCE">
            <wp:extent cx="5943600" cy="2377440"/>
            <wp:effectExtent l="0" t="0" r="0" b="0"/>
            <wp:docPr id="172759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9214" name="Picture 1"/>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9"/>
                        </a:ext>
                      </a:extLst>
                    </a:blip>
                    <a:stretch>
                      <a:fillRect/>
                    </a:stretch>
                  </pic:blipFill>
                  <pic:spPr>
                    <a:xfrm>
                      <a:off x="0" y="0"/>
                      <a:ext cx="5943600" cy="2377440"/>
                    </a:xfrm>
                    <a:prstGeom prst="rect">
                      <a:avLst/>
                    </a:prstGeom>
                  </pic:spPr>
                </pic:pic>
              </a:graphicData>
            </a:graphic>
          </wp:inline>
        </w:drawing>
      </w:r>
      <w:bookmarkStart w:id="1" w:name="_GoBack"/>
      <w:bookmarkEnd w:id="1"/>
    </w:p>
    <w:p w14:paraId="13580D5C" w14:textId="77777777" w:rsidR="003B2F5D" w:rsidRPr="00094AD9" w:rsidRDefault="003B2F5D" w:rsidP="00094AD9">
      <w:pPr>
        <w:rPr>
          <w:rFonts w:asciiTheme="majorBidi" w:hAnsiTheme="majorBidi" w:cstheme="majorBidi"/>
          <w:sz w:val="24"/>
          <w:szCs w:val="24"/>
        </w:rPr>
      </w:pPr>
    </w:p>
    <w:p w14:paraId="6DEDA8F7" w14:textId="3AEC5FFF" w:rsidR="00094AD9" w:rsidRDefault="00094AD9" w:rsidP="00094AD9">
      <w:pPr>
        <w:rPr>
          <w:rFonts w:asciiTheme="majorBidi" w:hAnsiTheme="majorBidi" w:cstheme="majorBidi"/>
          <w:sz w:val="24"/>
          <w:szCs w:val="24"/>
        </w:rPr>
      </w:pPr>
    </w:p>
    <w:p w14:paraId="192B87A4" w14:textId="1BB2ECF3" w:rsidR="00094AD9" w:rsidRPr="00094AD9" w:rsidRDefault="00094AD9" w:rsidP="00094AD9">
      <w:pPr>
        <w:tabs>
          <w:tab w:val="left" w:pos="7380"/>
        </w:tabs>
        <w:rPr>
          <w:rFonts w:asciiTheme="majorBidi" w:hAnsiTheme="majorBidi" w:cstheme="majorBidi"/>
          <w:sz w:val="24"/>
          <w:szCs w:val="24"/>
        </w:rPr>
      </w:pPr>
      <w:r>
        <w:rPr>
          <w:rFonts w:asciiTheme="majorBidi" w:hAnsiTheme="majorBidi" w:cstheme="majorBidi"/>
          <w:sz w:val="24"/>
          <w:szCs w:val="24"/>
        </w:rPr>
        <w:tab/>
      </w:r>
    </w:p>
    <w:sectPr w:rsidR="00094AD9" w:rsidRPr="00094AD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82AF49" w14:textId="77777777" w:rsidR="00C86F25" w:rsidRDefault="00C86F25" w:rsidP="00012C93">
      <w:pPr>
        <w:spacing w:after="0" w:line="240" w:lineRule="auto"/>
      </w:pPr>
      <w:r>
        <w:separator/>
      </w:r>
    </w:p>
  </w:endnote>
  <w:endnote w:type="continuationSeparator" w:id="0">
    <w:p w14:paraId="3F365EDD" w14:textId="77777777" w:rsidR="00C86F25" w:rsidRDefault="00C86F25" w:rsidP="00012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6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00022FF" w:usb1="C000205B" w:usb2="00000009" w:usb3="00000000" w:csb0="000001DF" w:csb1="00000000"/>
  </w:font>
  <w:font w:name="Corbel">
    <w:panose1 w:val="020B0503020204020204"/>
    <w:charset w:val="00"/>
    <w:family w:val="swiss"/>
    <w:pitch w:val="variable"/>
    <w:sig w:usb0="A00002EF" w:usb1="4000204B" w:usb2="00000000" w:usb3="00000000" w:csb0="0000009F" w:csb1="00000000"/>
  </w:font>
  <w:font w:name="WarnockPro-Regular">
    <w:altName w:val="Malgun Gothic"/>
    <w:panose1 w:val="00000000000000000000"/>
    <w:charset w:val="81"/>
    <w:family w:val="roman"/>
    <w:notTrueType/>
    <w:pitch w:val="default"/>
    <w:sig w:usb0="00000000" w:usb1="09060000" w:usb2="00000010" w:usb3="00000000" w:csb0="00080000" w:csb1="00000000"/>
  </w:font>
  <w:font w:name="var(--gpts-font-family)">
    <w:altName w:val="Times New Roman"/>
    <w:panose1 w:val="00000000000000000000"/>
    <w:charset w:val="00"/>
    <w:family w:val="roman"/>
    <w:notTrueType/>
    <w:pitch w:val="default"/>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7162752"/>
      <w:docPartObj>
        <w:docPartGallery w:val="Page Numbers (Bottom of Page)"/>
        <w:docPartUnique/>
      </w:docPartObj>
    </w:sdtPr>
    <w:sdtEndPr>
      <w:rPr>
        <w:noProof/>
      </w:rPr>
    </w:sdtEndPr>
    <w:sdtContent>
      <w:p w14:paraId="40E0C989" w14:textId="389C51BE" w:rsidR="009779DC" w:rsidRDefault="009779DC">
        <w:pPr>
          <w:pStyle w:val="Footer"/>
          <w:jc w:val="center"/>
        </w:pPr>
        <w:r>
          <w:fldChar w:fldCharType="begin"/>
        </w:r>
        <w:r>
          <w:instrText xml:space="preserve"> PAGE   \* MERGEFORMAT </w:instrText>
        </w:r>
        <w:r>
          <w:fldChar w:fldCharType="separate"/>
        </w:r>
        <w:r w:rsidR="003B2F5D">
          <w:rPr>
            <w:noProof/>
          </w:rPr>
          <w:t>30</w:t>
        </w:r>
        <w:r>
          <w:rPr>
            <w:noProof/>
          </w:rPr>
          <w:fldChar w:fldCharType="end"/>
        </w:r>
      </w:p>
    </w:sdtContent>
  </w:sdt>
  <w:p w14:paraId="08BB93FB" w14:textId="77777777" w:rsidR="009779DC" w:rsidRDefault="009779D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1E574D" w14:textId="77777777" w:rsidR="00C86F25" w:rsidRDefault="00C86F25" w:rsidP="00012C93">
      <w:pPr>
        <w:spacing w:after="0" w:line="240" w:lineRule="auto"/>
      </w:pPr>
      <w:r>
        <w:separator/>
      </w:r>
    </w:p>
  </w:footnote>
  <w:footnote w:type="continuationSeparator" w:id="0">
    <w:p w14:paraId="2804230D" w14:textId="77777777" w:rsidR="00C86F25" w:rsidRDefault="00C86F25" w:rsidP="00012C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C4B68"/>
    <w:multiLevelType w:val="multilevel"/>
    <w:tmpl w:val="0D467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037280"/>
    <w:multiLevelType w:val="multilevel"/>
    <w:tmpl w:val="D69A91CE"/>
    <w:lvl w:ilvl="0">
      <w:start w:val="1"/>
      <w:numFmt w:val="decimal"/>
      <w:lvlText w:val="%1."/>
      <w:lvlJc w:val="left"/>
      <w:pPr>
        <w:ind w:left="4680" w:hanging="360"/>
      </w:pPr>
      <w:rPr>
        <w:rFonts w:hint="default"/>
      </w:rPr>
    </w:lvl>
    <w:lvl w:ilvl="1">
      <w:start w:val="1"/>
      <w:numFmt w:val="decimal"/>
      <w:isLgl/>
      <w:lvlText w:val="%1.%2."/>
      <w:lvlJc w:val="left"/>
      <w:pPr>
        <w:ind w:left="4680" w:hanging="360"/>
      </w:pPr>
      <w:rPr>
        <w:rFonts w:hint="default"/>
      </w:rPr>
    </w:lvl>
    <w:lvl w:ilvl="2">
      <w:start w:val="1"/>
      <w:numFmt w:val="decimal"/>
      <w:isLgl/>
      <w:lvlText w:val="%1.%2.%3."/>
      <w:lvlJc w:val="left"/>
      <w:pPr>
        <w:ind w:left="5040" w:hanging="720"/>
      </w:pPr>
      <w:rPr>
        <w:rFonts w:hint="default"/>
      </w:rPr>
    </w:lvl>
    <w:lvl w:ilvl="3">
      <w:start w:val="1"/>
      <w:numFmt w:val="decimal"/>
      <w:isLgl/>
      <w:lvlText w:val="%1.%2.%3.%4."/>
      <w:lvlJc w:val="left"/>
      <w:pPr>
        <w:ind w:left="5040" w:hanging="72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5760" w:hanging="1440"/>
      </w:pPr>
      <w:rPr>
        <w:rFonts w:hint="default"/>
      </w:rPr>
    </w:lvl>
    <w:lvl w:ilvl="8">
      <w:start w:val="1"/>
      <w:numFmt w:val="decimal"/>
      <w:isLgl/>
      <w:lvlText w:val="%1.%2.%3.%4.%5.%6.%7.%8.%9."/>
      <w:lvlJc w:val="left"/>
      <w:pPr>
        <w:ind w:left="6120" w:hanging="1800"/>
      </w:pPr>
      <w:rPr>
        <w:rFonts w:hint="default"/>
      </w:rPr>
    </w:lvl>
  </w:abstractNum>
  <w:abstractNum w:abstractNumId="2" w15:restartNumberingAfterBreak="0">
    <w:nsid w:val="24911753"/>
    <w:multiLevelType w:val="multilevel"/>
    <w:tmpl w:val="0748A7A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62808C8"/>
    <w:multiLevelType w:val="multilevel"/>
    <w:tmpl w:val="1B2CA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8A62613"/>
    <w:multiLevelType w:val="multilevel"/>
    <w:tmpl w:val="A90A5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FD2AD3"/>
    <w:multiLevelType w:val="multilevel"/>
    <w:tmpl w:val="35D4907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FA13759"/>
    <w:multiLevelType w:val="multilevel"/>
    <w:tmpl w:val="0B88D3D8"/>
    <w:lvl w:ilvl="0">
      <w:start w:val="2"/>
      <w:numFmt w:val="decimal"/>
      <w:lvlText w:val="%1."/>
      <w:lvlJc w:val="left"/>
      <w:pPr>
        <w:ind w:left="45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19B0D48"/>
    <w:multiLevelType w:val="multilevel"/>
    <w:tmpl w:val="82E6450E"/>
    <w:lvl w:ilvl="0">
      <w:start w:val="2"/>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766148B8"/>
    <w:multiLevelType w:val="multilevel"/>
    <w:tmpl w:val="F85ECFF4"/>
    <w:lvl w:ilvl="0">
      <w:start w:val="1"/>
      <w:numFmt w:val="decimal"/>
      <w:lvlText w:val="%1."/>
      <w:lvlJc w:val="left"/>
      <w:pPr>
        <w:ind w:left="720" w:hanging="360"/>
      </w:pPr>
      <w:rPr>
        <w:rFonts w:hint="default"/>
        <w:b/>
        <w:sz w:val="3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4"/>
  </w:num>
  <w:num w:numId="3">
    <w:abstractNumId w:val="5"/>
  </w:num>
  <w:num w:numId="4">
    <w:abstractNumId w:val="2"/>
  </w:num>
  <w:num w:numId="5">
    <w:abstractNumId w:val="8"/>
  </w:num>
  <w:num w:numId="6">
    <w:abstractNumId w:val="7"/>
  </w:num>
  <w:num w:numId="7">
    <w:abstractNumId w:val="0"/>
  </w:num>
  <w:num w:numId="8">
    <w:abstractNumId w:val="6"/>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7th new&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D62782"/>
    <w:rsid w:val="00012C93"/>
    <w:rsid w:val="000234A4"/>
    <w:rsid w:val="00026E9D"/>
    <w:rsid w:val="00034F46"/>
    <w:rsid w:val="00042013"/>
    <w:rsid w:val="00067B09"/>
    <w:rsid w:val="00076659"/>
    <w:rsid w:val="00094AD9"/>
    <w:rsid w:val="00095FAD"/>
    <w:rsid w:val="000C3ACA"/>
    <w:rsid w:val="000D2445"/>
    <w:rsid w:val="000E51F2"/>
    <w:rsid w:val="0010396A"/>
    <w:rsid w:val="00107919"/>
    <w:rsid w:val="00114DFE"/>
    <w:rsid w:val="0012360D"/>
    <w:rsid w:val="001348F5"/>
    <w:rsid w:val="00140476"/>
    <w:rsid w:val="001412F6"/>
    <w:rsid w:val="00145A29"/>
    <w:rsid w:val="00172183"/>
    <w:rsid w:val="00180669"/>
    <w:rsid w:val="00184E65"/>
    <w:rsid w:val="001A3C35"/>
    <w:rsid w:val="002053E0"/>
    <w:rsid w:val="0021120A"/>
    <w:rsid w:val="00245773"/>
    <w:rsid w:val="00251D24"/>
    <w:rsid w:val="00253AAF"/>
    <w:rsid w:val="00260CFE"/>
    <w:rsid w:val="00291117"/>
    <w:rsid w:val="002A3E20"/>
    <w:rsid w:val="002A6AA7"/>
    <w:rsid w:val="002B43D0"/>
    <w:rsid w:val="002B5A5C"/>
    <w:rsid w:val="002D7751"/>
    <w:rsid w:val="002F0F91"/>
    <w:rsid w:val="002F3353"/>
    <w:rsid w:val="00333ACF"/>
    <w:rsid w:val="0034147A"/>
    <w:rsid w:val="00361B24"/>
    <w:rsid w:val="00364E9E"/>
    <w:rsid w:val="0037464B"/>
    <w:rsid w:val="00393407"/>
    <w:rsid w:val="003B0F1C"/>
    <w:rsid w:val="003B1A7C"/>
    <w:rsid w:val="003B2F5D"/>
    <w:rsid w:val="003C0BC3"/>
    <w:rsid w:val="003C53BE"/>
    <w:rsid w:val="003C7ED7"/>
    <w:rsid w:val="003D42BF"/>
    <w:rsid w:val="003D499C"/>
    <w:rsid w:val="004173A7"/>
    <w:rsid w:val="004353CB"/>
    <w:rsid w:val="0043620F"/>
    <w:rsid w:val="00461DED"/>
    <w:rsid w:val="00472A34"/>
    <w:rsid w:val="0047328A"/>
    <w:rsid w:val="004862A8"/>
    <w:rsid w:val="00487994"/>
    <w:rsid w:val="004915D4"/>
    <w:rsid w:val="00494304"/>
    <w:rsid w:val="004C3EF5"/>
    <w:rsid w:val="004D4EF3"/>
    <w:rsid w:val="004E7CE9"/>
    <w:rsid w:val="004F4179"/>
    <w:rsid w:val="004F683B"/>
    <w:rsid w:val="00501C51"/>
    <w:rsid w:val="00511F9F"/>
    <w:rsid w:val="0051207D"/>
    <w:rsid w:val="00512B5E"/>
    <w:rsid w:val="00536107"/>
    <w:rsid w:val="00573415"/>
    <w:rsid w:val="00575C01"/>
    <w:rsid w:val="005A0283"/>
    <w:rsid w:val="005A21EB"/>
    <w:rsid w:val="005C3120"/>
    <w:rsid w:val="005C5E23"/>
    <w:rsid w:val="005C5F64"/>
    <w:rsid w:val="005E5899"/>
    <w:rsid w:val="00600599"/>
    <w:rsid w:val="00611CF3"/>
    <w:rsid w:val="0062387D"/>
    <w:rsid w:val="00631D04"/>
    <w:rsid w:val="006A21FF"/>
    <w:rsid w:val="006B52E5"/>
    <w:rsid w:val="006C5FC7"/>
    <w:rsid w:val="006E52F6"/>
    <w:rsid w:val="00702EC6"/>
    <w:rsid w:val="00711B4D"/>
    <w:rsid w:val="00721FC9"/>
    <w:rsid w:val="007404A4"/>
    <w:rsid w:val="00742264"/>
    <w:rsid w:val="007469A5"/>
    <w:rsid w:val="00750515"/>
    <w:rsid w:val="00752EB1"/>
    <w:rsid w:val="0075417F"/>
    <w:rsid w:val="007612FA"/>
    <w:rsid w:val="007801EE"/>
    <w:rsid w:val="00785256"/>
    <w:rsid w:val="00787476"/>
    <w:rsid w:val="0079018B"/>
    <w:rsid w:val="007B5248"/>
    <w:rsid w:val="007C16A7"/>
    <w:rsid w:val="007D2784"/>
    <w:rsid w:val="007D4832"/>
    <w:rsid w:val="007E12A8"/>
    <w:rsid w:val="007F45AE"/>
    <w:rsid w:val="00806715"/>
    <w:rsid w:val="008069FD"/>
    <w:rsid w:val="00811E39"/>
    <w:rsid w:val="00816E80"/>
    <w:rsid w:val="00826ABE"/>
    <w:rsid w:val="00854458"/>
    <w:rsid w:val="008C133C"/>
    <w:rsid w:val="008C1854"/>
    <w:rsid w:val="008E0868"/>
    <w:rsid w:val="008E3D7C"/>
    <w:rsid w:val="008E7361"/>
    <w:rsid w:val="00913703"/>
    <w:rsid w:val="00914384"/>
    <w:rsid w:val="009217E4"/>
    <w:rsid w:val="00953F08"/>
    <w:rsid w:val="00964B7F"/>
    <w:rsid w:val="00971EE4"/>
    <w:rsid w:val="00974835"/>
    <w:rsid w:val="009779DC"/>
    <w:rsid w:val="00980838"/>
    <w:rsid w:val="00985645"/>
    <w:rsid w:val="00991B5A"/>
    <w:rsid w:val="009C76F7"/>
    <w:rsid w:val="009D351D"/>
    <w:rsid w:val="00A02CB9"/>
    <w:rsid w:val="00A03AC1"/>
    <w:rsid w:val="00A041DC"/>
    <w:rsid w:val="00A078BA"/>
    <w:rsid w:val="00A231C7"/>
    <w:rsid w:val="00A31379"/>
    <w:rsid w:val="00A34F3E"/>
    <w:rsid w:val="00A36968"/>
    <w:rsid w:val="00A43F50"/>
    <w:rsid w:val="00A44982"/>
    <w:rsid w:val="00A547A6"/>
    <w:rsid w:val="00A57BA4"/>
    <w:rsid w:val="00A60ABA"/>
    <w:rsid w:val="00A67690"/>
    <w:rsid w:val="00A96C86"/>
    <w:rsid w:val="00AB5D61"/>
    <w:rsid w:val="00AB651F"/>
    <w:rsid w:val="00B07D08"/>
    <w:rsid w:val="00B33662"/>
    <w:rsid w:val="00B3459D"/>
    <w:rsid w:val="00B354E3"/>
    <w:rsid w:val="00B36937"/>
    <w:rsid w:val="00B53487"/>
    <w:rsid w:val="00B6644A"/>
    <w:rsid w:val="00BB30E4"/>
    <w:rsid w:val="00C07507"/>
    <w:rsid w:val="00C12D76"/>
    <w:rsid w:val="00C235A6"/>
    <w:rsid w:val="00C35253"/>
    <w:rsid w:val="00C3762A"/>
    <w:rsid w:val="00C53D32"/>
    <w:rsid w:val="00C86F25"/>
    <w:rsid w:val="00CC3C2B"/>
    <w:rsid w:val="00D03BAE"/>
    <w:rsid w:val="00D14A25"/>
    <w:rsid w:val="00D24CF6"/>
    <w:rsid w:val="00D513F0"/>
    <w:rsid w:val="00D60C8C"/>
    <w:rsid w:val="00D62782"/>
    <w:rsid w:val="00D64B88"/>
    <w:rsid w:val="00D95476"/>
    <w:rsid w:val="00D97E90"/>
    <w:rsid w:val="00DA6D6A"/>
    <w:rsid w:val="00DB3A58"/>
    <w:rsid w:val="00DD4B7F"/>
    <w:rsid w:val="00DF11BE"/>
    <w:rsid w:val="00DF1BA5"/>
    <w:rsid w:val="00DF38A6"/>
    <w:rsid w:val="00DF4181"/>
    <w:rsid w:val="00E07325"/>
    <w:rsid w:val="00E13086"/>
    <w:rsid w:val="00E20CE4"/>
    <w:rsid w:val="00E25244"/>
    <w:rsid w:val="00E328AA"/>
    <w:rsid w:val="00E422D5"/>
    <w:rsid w:val="00E46F68"/>
    <w:rsid w:val="00E55A72"/>
    <w:rsid w:val="00E64305"/>
    <w:rsid w:val="00E85BA2"/>
    <w:rsid w:val="00E91314"/>
    <w:rsid w:val="00E95C6A"/>
    <w:rsid w:val="00EB1851"/>
    <w:rsid w:val="00EC72A9"/>
    <w:rsid w:val="00ED1701"/>
    <w:rsid w:val="00EE18F8"/>
    <w:rsid w:val="00F041A6"/>
    <w:rsid w:val="00F17B48"/>
    <w:rsid w:val="00F34F97"/>
    <w:rsid w:val="00F4185C"/>
    <w:rsid w:val="00F4342A"/>
    <w:rsid w:val="00F62160"/>
    <w:rsid w:val="00F6350D"/>
    <w:rsid w:val="00F72B6C"/>
    <w:rsid w:val="00F74E14"/>
    <w:rsid w:val="00F759DA"/>
    <w:rsid w:val="00F802C7"/>
    <w:rsid w:val="00F85A77"/>
    <w:rsid w:val="00FC06D3"/>
    <w:rsid w:val="00FD5B1A"/>
    <w:rsid w:val="00FE4C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2B34C8"/>
  <w15:chartTrackingRefBased/>
  <w15:docId w15:val="{AEA8D97F-9685-4CD7-9227-44D6B044D0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2782"/>
    <w:rPr>
      <w:kern w:val="2"/>
      <w14:ligatures w14:val="standardContextual"/>
    </w:rPr>
  </w:style>
  <w:style w:type="paragraph" w:styleId="Heading1">
    <w:name w:val="heading 1"/>
    <w:basedOn w:val="Normal"/>
    <w:next w:val="Normal"/>
    <w:link w:val="Heading1Char"/>
    <w:uiPriority w:val="9"/>
    <w:qFormat/>
    <w:rsid w:val="00D6278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D6278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D62782"/>
    <w:pPr>
      <w:spacing w:before="100" w:beforeAutospacing="1" w:after="100" w:afterAutospacing="1" w:line="240" w:lineRule="auto"/>
      <w:outlineLvl w:val="2"/>
    </w:pPr>
    <w:rPr>
      <w:rFonts w:ascii="Times New Roman" w:eastAsia="Times New Roman" w:hAnsi="Times New Roman" w:cs="Times New Roman"/>
      <w:b/>
      <w:bCs/>
      <w:kern w:val="0"/>
      <w:sz w:val="27"/>
      <w:szCs w:val="27"/>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2782"/>
    <w:rPr>
      <w:rFonts w:asciiTheme="majorHAnsi" w:eastAsiaTheme="majorEastAsia" w:hAnsiTheme="majorHAnsi" w:cstheme="majorBidi"/>
      <w:color w:val="2E74B5" w:themeColor="accent1" w:themeShade="BF"/>
      <w:kern w:val="2"/>
      <w:sz w:val="32"/>
      <w:szCs w:val="32"/>
      <w14:ligatures w14:val="standardContextual"/>
    </w:rPr>
  </w:style>
  <w:style w:type="character" w:customStyle="1" w:styleId="Heading2Char">
    <w:name w:val="Heading 2 Char"/>
    <w:basedOn w:val="DefaultParagraphFont"/>
    <w:link w:val="Heading2"/>
    <w:uiPriority w:val="9"/>
    <w:semiHidden/>
    <w:rsid w:val="00D62782"/>
    <w:rPr>
      <w:rFonts w:asciiTheme="majorHAnsi" w:eastAsiaTheme="majorEastAsia" w:hAnsiTheme="majorHAnsi" w:cstheme="majorBidi"/>
      <w:color w:val="2E74B5" w:themeColor="accent1" w:themeShade="BF"/>
      <w:kern w:val="2"/>
      <w:sz w:val="26"/>
      <w:szCs w:val="26"/>
      <w14:ligatures w14:val="standardContextual"/>
    </w:rPr>
  </w:style>
  <w:style w:type="character" w:customStyle="1" w:styleId="Heading3Char">
    <w:name w:val="Heading 3 Char"/>
    <w:basedOn w:val="DefaultParagraphFont"/>
    <w:link w:val="Heading3"/>
    <w:uiPriority w:val="9"/>
    <w:rsid w:val="00D62782"/>
    <w:rPr>
      <w:rFonts w:ascii="Times New Roman" w:eastAsia="Times New Roman" w:hAnsi="Times New Roman" w:cs="Times New Roman"/>
      <w:b/>
      <w:bCs/>
      <w:sz w:val="27"/>
      <w:szCs w:val="27"/>
    </w:rPr>
  </w:style>
  <w:style w:type="paragraph" w:styleId="EndnoteText">
    <w:name w:val="endnote text"/>
    <w:basedOn w:val="Normal"/>
    <w:link w:val="EndnoteTextChar"/>
    <w:uiPriority w:val="99"/>
    <w:semiHidden/>
    <w:unhideWhenUsed/>
    <w:rsid w:val="00D6278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62782"/>
    <w:rPr>
      <w:kern w:val="2"/>
      <w:sz w:val="20"/>
      <w:szCs w:val="20"/>
      <w14:ligatures w14:val="standardContextual"/>
    </w:rPr>
  </w:style>
  <w:style w:type="character" w:styleId="EndnoteReference">
    <w:name w:val="endnote reference"/>
    <w:basedOn w:val="DefaultParagraphFont"/>
    <w:uiPriority w:val="99"/>
    <w:semiHidden/>
    <w:unhideWhenUsed/>
    <w:rsid w:val="00D62782"/>
    <w:rPr>
      <w:vertAlign w:val="superscript"/>
    </w:rPr>
  </w:style>
  <w:style w:type="character" w:customStyle="1" w:styleId="rynqvb">
    <w:name w:val="rynqvb"/>
    <w:basedOn w:val="DefaultParagraphFont"/>
    <w:rsid w:val="00D62782"/>
  </w:style>
  <w:style w:type="paragraph" w:styleId="Revision">
    <w:name w:val="Revision"/>
    <w:hidden/>
    <w:uiPriority w:val="99"/>
    <w:semiHidden/>
    <w:rsid w:val="00D62782"/>
    <w:pPr>
      <w:spacing w:after="0" w:line="240" w:lineRule="auto"/>
    </w:pPr>
    <w:rPr>
      <w:kern w:val="2"/>
      <w14:ligatures w14:val="standardContextual"/>
    </w:rPr>
  </w:style>
  <w:style w:type="character" w:customStyle="1" w:styleId="hgkelc">
    <w:name w:val="hgkelc"/>
    <w:basedOn w:val="DefaultParagraphFont"/>
    <w:rsid w:val="00D62782"/>
  </w:style>
  <w:style w:type="character" w:customStyle="1" w:styleId="lrzxr">
    <w:name w:val="lrzxr"/>
    <w:basedOn w:val="DefaultParagraphFont"/>
    <w:rsid w:val="00D62782"/>
  </w:style>
  <w:style w:type="paragraph" w:customStyle="1" w:styleId="EndNoteBibliographyTitle">
    <w:name w:val="EndNote Bibliography Title"/>
    <w:basedOn w:val="Normal"/>
    <w:link w:val="EndNoteBibliographyTitleChar"/>
    <w:rsid w:val="00D62782"/>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D62782"/>
    <w:rPr>
      <w:rFonts w:ascii="Calibri" w:hAnsi="Calibri" w:cs="Calibri"/>
      <w:noProof/>
      <w:kern w:val="2"/>
      <w14:ligatures w14:val="standardContextual"/>
    </w:rPr>
  </w:style>
  <w:style w:type="paragraph" w:customStyle="1" w:styleId="EndNoteBibliography">
    <w:name w:val="EndNote Bibliography"/>
    <w:basedOn w:val="Normal"/>
    <w:link w:val="EndNoteBibliographyChar"/>
    <w:rsid w:val="00D62782"/>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D62782"/>
    <w:rPr>
      <w:rFonts w:ascii="Calibri" w:hAnsi="Calibri" w:cs="Calibri"/>
      <w:noProof/>
      <w:kern w:val="2"/>
      <w14:ligatures w14:val="standardContextual"/>
    </w:rPr>
  </w:style>
  <w:style w:type="character" w:styleId="Hyperlink">
    <w:name w:val="Hyperlink"/>
    <w:basedOn w:val="DefaultParagraphFont"/>
    <w:uiPriority w:val="99"/>
    <w:unhideWhenUsed/>
    <w:rsid w:val="00D62782"/>
    <w:rPr>
      <w:color w:val="0563C1" w:themeColor="hyperlink"/>
      <w:u w:val="single"/>
    </w:rPr>
  </w:style>
  <w:style w:type="character" w:customStyle="1" w:styleId="UnresolvedMention1">
    <w:name w:val="Unresolved Mention1"/>
    <w:basedOn w:val="DefaultParagraphFont"/>
    <w:uiPriority w:val="99"/>
    <w:semiHidden/>
    <w:unhideWhenUsed/>
    <w:rsid w:val="00D62782"/>
    <w:rPr>
      <w:color w:val="605E5C"/>
      <w:shd w:val="clear" w:color="auto" w:fill="E1DFDD"/>
    </w:rPr>
  </w:style>
  <w:style w:type="paragraph" w:styleId="BalloonText">
    <w:name w:val="Balloon Text"/>
    <w:basedOn w:val="Normal"/>
    <w:link w:val="BalloonTextChar"/>
    <w:uiPriority w:val="99"/>
    <w:semiHidden/>
    <w:unhideWhenUsed/>
    <w:rsid w:val="00D6278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2782"/>
    <w:rPr>
      <w:rFonts w:ascii="Segoe UI" w:hAnsi="Segoe UI" w:cs="Segoe UI"/>
      <w:kern w:val="2"/>
      <w:sz w:val="18"/>
      <w:szCs w:val="18"/>
      <w14:ligatures w14:val="standardContextual"/>
    </w:rPr>
  </w:style>
  <w:style w:type="character" w:styleId="CommentReference">
    <w:name w:val="annotation reference"/>
    <w:basedOn w:val="DefaultParagraphFont"/>
    <w:uiPriority w:val="99"/>
    <w:semiHidden/>
    <w:unhideWhenUsed/>
    <w:rsid w:val="00D62782"/>
    <w:rPr>
      <w:sz w:val="16"/>
      <w:szCs w:val="16"/>
    </w:rPr>
  </w:style>
  <w:style w:type="paragraph" w:styleId="CommentText">
    <w:name w:val="annotation text"/>
    <w:basedOn w:val="Normal"/>
    <w:link w:val="CommentTextChar"/>
    <w:uiPriority w:val="99"/>
    <w:unhideWhenUsed/>
    <w:rsid w:val="00D62782"/>
    <w:pPr>
      <w:spacing w:line="240" w:lineRule="auto"/>
    </w:pPr>
    <w:rPr>
      <w:sz w:val="20"/>
      <w:szCs w:val="20"/>
    </w:rPr>
  </w:style>
  <w:style w:type="character" w:customStyle="1" w:styleId="CommentTextChar">
    <w:name w:val="Comment Text Char"/>
    <w:basedOn w:val="DefaultParagraphFont"/>
    <w:link w:val="CommentText"/>
    <w:uiPriority w:val="99"/>
    <w:rsid w:val="00D62782"/>
    <w:rPr>
      <w:kern w:val="2"/>
      <w:sz w:val="20"/>
      <w:szCs w:val="20"/>
      <w14:ligatures w14:val="standardContextual"/>
    </w:rPr>
  </w:style>
  <w:style w:type="paragraph" w:styleId="CommentSubject">
    <w:name w:val="annotation subject"/>
    <w:basedOn w:val="CommentText"/>
    <w:next w:val="CommentText"/>
    <w:link w:val="CommentSubjectChar"/>
    <w:uiPriority w:val="99"/>
    <w:semiHidden/>
    <w:unhideWhenUsed/>
    <w:rsid w:val="00D62782"/>
    <w:rPr>
      <w:b/>
      <w:bCs/>
    </w:rPr>
  </w:style>
  <w:style w:type="character" w:customStyle="1" w:styleId="CommentSubjectChar">
    <w:name w:val="Comment Subject Char"/>
    <w:basedOn w:val="CommentTextChar"/>
    <w:link w:val="CommentSubject"/>
    <w:uiPriority w:val="99"/>
    <w:semiHidden/>
    <w:rsid w:val="00D62782"/>
    <w:rPr>
      <w:b/>
      <w:bCs/>
      <w:kern w:val="2"/>
      <w:sz w:val="20"/>
      <w:szCs w:val="20"/>
      <w14:ligatures w14:val="standardContextual"/>
    </w:rPr>
  </w:style>
  <w:style w:type="character" w:customStyle="1" w:styleId="UnresolvedMention2">
    <w:name w:val="Unresolved Mention2"/>
    <w:basedOn w:val="DefaultParagraphFont"/>
    <w:uiPriority w:val="99"/>
    <w:semiHidden/>
    <w:unhideWhenUsed/>
    <w:rsid w:val="00D62782"/>
    <w:rPr>
      <w:color w:val="605E5C"/>
      <w:shd w:val="clear" w:color="auto" w:fill="E1DFDD"/>
    </w:rPr>
  </w:style>
  <w:style w:type="paragraph" w:styleId="NormalWeb">
    <w:name w:val="Normal (Web)"/>
    <w:basedOn w:val="Normal"/>
    <w:uiPriority w:val="99"/>
    <w:semiHidden/>
    <w:unhideWhenUsed/>
    <w:rsid w:val="00D6278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ListParagraph">
    <w:name w:val="List Paragraph"/>
    <w:basedOn w:val="Normal"/>
    <w:uiPriority w:val="34"/>
    <w:qFormat/>
    <w:rsid w:val="00D62782"/>
    <w:pPr>
      <w:ind w:left="720"/>
      <w:contextualSpacing/>
    </w:pPr>
  </w:style>
  <w:style w:type="paragraph" w:styleId="Header">
    <w:name w:val="header"/>
    <w:basedOn w:val="Normal"/>
    <w:link w:val="HeaderChar"/>
    <w:uiPriority w:val="99"/>
    <w:unhideWhenUsed/>
    <w:rsid w:val="00D627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782"/>
    <w:rPr>
      <w:kern w:val="2"/>
      <w14:ligatures w14:val="standardContextual"/>
    </w:rPr>
  </w:style>
  <w:style w:type="paragraph" w:styleId="Footer">
    <w:name w:val="footer"/>
    <w:basedOn w:val="Normal"/>
    <w:link w:val="FooterChar"/>
    <w:uiPriority w:val="99"/>
    <w:unhideWhenUsed/>
    <w:rsid w:val="00D627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782"/>
    <w:rPr>
      <w:kern w:val="2"/>
      <w14:ligatures w14:val="standardContextual"/>
    </w:rPr>
  </w:style>
  <w:style w:type="paragraph" w:styleId="HTMLPreformatted">
    <w:name w:val="HTML Preformatted"/>
    <w:basedOn w:val="Normal"/>
    <w:link w:val="HTMLPreformattedChar"/>
    <w:uiPriority w:val="99"/>
    <w:semiHidden/>
    <w:unhideWhenUsed/>
    <w:rsid w:val="00D627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14:ligatures w14:val="none"/>
    </w:rPr>
  </w:style>
  <w:style w:type="character" w:customStyle="1" w:styleId="HTMLPreformattedChar">
    <w:name w:val="HTML Preformatted Char"/>
    <w:basedOn w:val="DefaultParagraphFont"/>
    <w:link w:val="HTMLPreformatted"/>
    <w:uiPriority w:val="99"/>
    <w:semiHidden/>
    <w:rsid w:val="00D62782"/>
    <w:rPr>
      <w:rFonts w:ascii="Courier New" w:eastAsia="Times New Roman" w:hAnsi="Courier New" w:cs="Courier New"/>
      <w:sz w:val="20"/>
      <w:szCs w:val="20"/>
    </w:rPr>
  </w:style>
  <w:style w:type="character" w:customStyle="1" w:styleId="y2iqfc">
    <w:name w:val="y2iqfc"/>
    <w:basedOn w:val="DefaultParagraphFont"/>
    <w:rsid w:val="00D62782"/>
  </w:style>
  <w:style w:type="paragraph" w:customStyle="1" w:styleId="Default">
    <w:name w:val="Default"/>
    <w:rsid w:val="00D62782"/>
    <w:pPr>
      <w:autoSpaceDE w:val="0"/>
      <w:autoSpaceDN w:val="0"/>
      <w:adjustRightInd w:val="0"/>
      <w:spacing w:after="0" w:line="240" w:lineRule="auto"/>
    </w:pPr>
    <w:rPr>
      <w:rFonts w:ascii="Corbel" w:hAnsi="Corbel" w:cs="Corbel"/>
      <w:color w:val="000000"/>
      <w:sz w:val="24"/>
      <w:szCs w:val="24"/>
      <w14:ligatures w14:val="standardContextual"/>
    </w:rPr>
  </w:style>
  <w:style w:type="character" w:customStyle="1" w:styleId="UnresolvedMention3">
    <w:name w:val="Unresolved Mention3"/>
    <w:basedOn w:val="DefaultParagraphFont"/>
    <w:uiPriority w:val="99"/>
    <w:semiHidden/>
    <w:unhideWhenUsed/>
    <w:rsid w:val="00D62782"/>
    <w:rPr>
      <w:color w:val="605E5C"/>
      <w:shd w:val="clear" w:color="auto" w:fill="E1DFDD"/>
    </w:rPr>
  </w:style>
  <w:style w:type="character" w:styleId="Emphasis">
    <w:name w:val="Emphasis"/>
    <w:basedOn w:val="DefaultParagraphFont"/>
    <w:uiPriority w:val="20"/>
    <w:qFormat/>
    <w:rsid w:val="00D62782"/>
    <w:rPr>
      <w:i/>
      <w:iCs/>
    </w:rPr>
  </w:style>
  <w:style w:type="character" w:customStyle="1" w:styleId="text-text-primary-4">
    <w:name w:val="text-text-primary-4"/>
    <w:basedOn w:val="DefaultParagraphFont"/>
    <w:rsid w:val="00D62782"/>
  </w:style>
  <w:style w:type="character" w:customStyle="1" w:styleId="text-ellipsis">
    <w:name w:val="text-ellipsis"/>
    <w:basedOn w:val="DefaultParagraphFont"/>
    <w:rsid w:val="00D62782"/>
  </w:style>
  <w:style w:type="character" w:customStyle="1" w:styleId="text-sm">
    <w:name w:val="text-sm"/>
    <w:basedOn w:val="DefaultParagraphFont"/>
    <w:rsid w:val="00D62782"/>
  </w:style>
  <w:style w:type="character" w:customStyle="1" w:styleId="text-text-primary-1">
    <w:name w:val="text-text-primary-1"/>
    <w:basedOn w:val="DefaultParagraphFont"/>
    <w:rsid w:val="00D62782"/>
  </w:style>
  <w:style w:type="character" w:customStyle="1" w:styleId="text-forest-600">
    <w:name w:val="text-forest-600"/>
    <w:basedOn w:val="DefaultParagraphFont"/>
    <w:rsid w:val="00D62782"/>
  </w:style>
  <w:style w:type="character" w:customStyle="1" w:styleId="UnresolvedMention4">
    <w:name w:val="Unresolved Mention4"/>
    <w:basedOn w:val="DefaultParagraphFont"/>
    <w:uiPriority w:val="99"/>
    <w:semiHidden/>
    <w:unhideWhenUsed/>
    <w:rsid w:val="00D62782"/>
    <w:rPr>
      <w:color w:val="605E5C"/>
      <w:shd w:val="clear" w:color="auto" w:fill="E1DFDD"/>
    </w:rPr>
  </w:style>
  <w:style w:type="character" w:customStyle="1" w:styleId="abstracttitle">
    <w:name w:val="abstract_title"/>
    <w:basedOn w:val="DefaultParagraphFont"/>
    <w:rsid w:val="00D62782"/>
  </w:style>
  <w:style w:type="character" w:customStyle="1" w:styleId="UnresolvedMention5">
    <w:name w:val="Unresolved Mention5"/>
    <w:basedOn w:val="DefaultParagraphFont"/>
    <w:uiPriority w:val="99"/>
    <w:semiHidden/>
    <w:unhideWhenUsed/>
    <w:rsid w:val="00D62782"/>
    <w:rPr>
      <w:color w:val="605E5C"/>
      <w:shd w:val="clear" w:color="auto" w:fill="E1DFDD"/>
    </w:rPr>
  </w:style>
  <w:style w:type="paragraph" w:customStyle="1" w:styleId="ds-markdown-paragraph">
    <w:name w:val="ds-markdown-paragraph"/>
    <w:basedOn w:val="Normal"/>
    <w:rsid w:val="0018066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0236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sv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1.sv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svg"/><Relationship Id="rId5" Type="http://schemas.openxmlformats.org/officeDocument/2006/relationships/footnotes" Target="footnotes.xml"/><Relationship Id="rId15" Type="http://schemas.openxmlformats.org/officeDocument/2006/relationships/image" Target="media/image9.svg"/><Relationship Id="rId10" Type="http://schemas.openxmlformats.org/officeDocument/2006/relationships/image" Target="media/image4.png"/><Relationship Id="rId19" Type="http://schemas.openxmlformats.org/officeDocument/2006/relationships/image" Target="media/image13.sv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TotalTime>
  <Pages>32</Pages>
  <Words>21853</Words>
  <Characters>124565</Characters>
  <Application>Microsoft Office Word</Application>
  <DocSecurity>0</DocSecurity>
  <Lines>1038</Lines>
  <Paragraphs>292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M-2025</dc:creator>
  <cp:keywords/>
  <dc:description/>
  <cp:lastModifiedBy>AF</cp:lastModifiedBy>
  <cp:revision>49</cp:revision>
  <dcterms:created xsi:type="dcterms:W3CDTF">2026-01-03T06:38:00Z</dcterms:created>
  <dcterms:modified xsi:type="dcterms:W3CDTF">2026-01-03T09:21:00Z</dcterms:modified>
</cp:coreProperties>
</file>